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9A4EF" w14:textId="77777777" w:rsidR="003603F9" w:rsidRDefault="000A459F" w:rsidP="000A45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Розпорядження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№</w:t>
      </w:r>
    </w:p>
    <w:p w14:paraId="5F49A4F0" w14:textId="77777777" w:rsidR="003603F9" w:rsidRDefault="000A459F" w:rsidP="000A45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Спеціальність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291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Країнознавство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освітній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ступінь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магістр</w:t>
      </w:r>
      <w:proofErr w:type="spellEnd"/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14:paraId="5F49A4F1" w14:textId="77777777" w:rsidR="003603F9" w:rsidRDefault="000A459F" w:rsidP="000A45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Денне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відділення</w:t>
      </w:r>
      <w:proofErr w:type="spellEnd"/>
    </w:p>
    <w:p w14:paraId="5F49A4F2" w14:textId="77777777" w:rsidR="003603F9" w:rsidRDefault="000A459F" w:rsidP="000A45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</w:p>
    <w:tbl>
      <w:tblPr>
        <w:tblStyle w:val="Style22"/>
        <w:tblpPr w:leftFromText="180" w:rightFromText="180" w:vertAnchor="text" w:tblpX="126"/>
        <w:tblW w:w="145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040"/>
        <w:gridCol w:w="7890"/>
        <w:gridCol w:w="1980"/>
        <w:gridCol w:w="1980"/>
      </w:tblGrid>
      <w:tr w:rsidR="003603F9" w14:paraId="5F49A4F8" w14:textId="77777777">
        <w:trPr>
          <w:trHeight w:val="2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49A4F3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49A4F4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ПІП</w:t>
            </w: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49A4F5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49A4F6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Керівник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49A4F7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Рецензент</w:t>
            </w:r>
            <w:proofErr w:type="spellEnd"/>
          </w:p>
        </w:tc>
      </w:tr>
      <w:tr w:rsidR="003603F9" w14:paraId="5F49A500" w14:textId="77777777">
        <w:trPr>
          <w:trHeight w:val="230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49A4F9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49A4FA" w14:textId="77777777" w:rsidR="003603F9" w:rsidRDefault="000A459F" w:rsidP="000A45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Біров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Лойош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Людвикович</w:t>
            </w:r>
            <w:proofErr w:type="spellEnd"/>
          </w:p>
        </w:tc>
        <w:tc>
          <w:tcPr>
            <w:tcW w:w="7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9A4FB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Зовнішньополітичний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імідж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міжнародній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арені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прикладі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республіки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5F49A4FC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Az állam külpolitikai imázsa a nemzetközi színtéren (a Cseh Köztársaság példáján)</w:t>
            </w:r>
          </w:p>
          <w:p w14:paraId="5F49A4FD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foreign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policy image of 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state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international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stage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using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Czech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Republic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example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9A4FE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Павлишин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9A4FF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Ронай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М.</w:t>
            </w:r>
          </w:p>
        </w:tc>
      </w:tr>
      <w:tr w:rsidR="003603F9" w14:paraId="5F49A508" w14:textId="77777777">
        <w:trPr>
          <w:trHeight w:val="9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49A501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49A502" w14:textId="77777777" w:rsidR="003603F9" w:rsidRDefault="000A459F" w:rsidP="000A45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Еріка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Бейлівна</w:t>
            </w:r>
            <w:proofErr w:type="spellEnd"/>
          </w:p>
        </w:tc>
        <w:tc>
          <w:tcPr>
            <w:tcW w:w="78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9A503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Порівняльний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аналіз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систем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індикаторів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людського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добробуту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теорії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практиці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країнознавчих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досліджень</w:t>
            </w:r>
            <w:proofErr w:type="spellEnd"/>
          </w:p>
          <w:p w14:paraId="5F49A504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A humán jóléti rendszerek mutatóinak összehasonlító elemzése az országkutatások elméletében és gyakorlatában</w:t>
            </w:r>
          </w:p>
          <w:p w14:paraId="5F49A505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Comparative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analysis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of human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well-being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indicator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systems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theory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practice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of country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studies</w:t>
            </w:r>
            <w:proofErr w:type="spellEnd"/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9A506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Майороші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9A507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Зубанич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Л.Л.</w:t>
            </w:r>
          </w:p>
        </w:tc>
      </w:tr>
      <w:tr w:rsidR="003603F9" w14:paraId="5F49A510" w14:textId="77777777">
        <w:trPr>
          <w:trHeight w:val="19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49A509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49A50A" w14:textId="77777777" w:rsidR="003603F9" w:rsidRDefault="000A459F" w:rsidP="000A45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Гіді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Марія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Тіборівна</w:t>
            </w:r>
            <w:proofErr w:type="spellEnd"/>
          </w:p>
        </w:tc>
        <w:tc>
          <w:tcPr>
            <w:tcW w:w="78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9A50B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highlight w:val="white"/>
              </w:rPr>
              <w:t>Культурна</w:t>
            </w:r>
            <w:proofErr w:type="spellEnd"/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highlight w:val="white"/>
              </w:rPr>
              <w:t>дипломатія</w:t>
            </w:r>
            <w:proofErr w:type="spellEnd"/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highlight w:val="white"/>
              </w:rPr>
              <w:t>як</w:t>
            </w:r>
            <w:proofErr w:type="spellEnd"/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highlight w:val="white"/>
              </w:rPr>
              <w:t>інструмент</w:t>
            </w:r>
            <w:proofErr w:type="spellEnd"/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highlight w:val="white"/>
              </w:rPr>
              <w:t>м’якої</w:t>
            </w:r>
            <w:proofErr w:type="spellEnd"/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highlight w:val="white"/>
              </w:rPr>
              <w:t>сили</w:t>
            </w:r>
            <w:proofErr w:type="spellEnd"/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highlight w:val="white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highlight w:val="white"/>
              </w:rPr>
              <w:t>досвід</w:t>
            </w:r>
            <w:proofErr w:type="spellEnd"/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highlight w:val="white"/>
              </w:rPr>
              <w:t>скандинавських</w:t>
            </w:r>
            <w:proofErr w:type="spellEnd"/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highlight w:val="white"/>
              </w:rPr>
              <w:t>країн</w:t>
            </w:r>
            <w:proofErr w:type="spellEnd"/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highlight w:val="white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highlight w:val="white"/>
              </w:rPr>
              <w:t>прикладі</w:t>
            </w:r>
            <w:proofErr w:type="spellEnd"/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highlight w:val="white"/>
              </w:rPr>
              <w:t>Швеції</w:t>
            </w:r>
            <w:proofErr w:type="spellEnd"/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highlight w:val="white"/>
              </w:rPr>
              <w:t>Норвегії</w:t>
            </w:r>
            <w:proofErr w:type="spellEnd"/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highlight w:val="white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highlight w:val="white"/>
              </w:rPr>
              <w:t>Данії</w:t>
            </w:r>
            <w:proofErr w:type="spellEnd"/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highlight w:val="white"/>
              </w:rPr>
              <w:t>)</w:t>
            </w:r>
          </w:p>
          <w:p w14:paraId="5F49A50C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highlight w:val="white"/>
              </w:rPr>
              <w:t>A kulturális diplomácia, mint puha erő eszköze: a skandináv országok tapasztalatai Svédország, Norvégia és Dánia példáján</w:t>
            </w:r>
          </w:p>
          <w:p w14:paraId="5F49A50D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highlight w:val="white"/>
              </w:rPr>
              <w:t>Cultural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highlight w:val="white"/>
              </w:rPr>
              <w:t>diplomacy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highlight w:val="white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highlight w:val="white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highlight w:val="white"/>
              </w:rPr>
              <w:t>instrument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highlight w:val="white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highlight w:val="white"/>
              </w:rPr>
              <w:t>soft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highlight w:val="white"/>
              </w:rPr>
              <w:t>power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highlight w:val="white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highlight w:val="white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highlight w:val="white"/>
              </w:rPr>
              <w:t>experience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highlight w:val="white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highlight w:val="white"/>
              </w:rPr>
              <w:t>Scandinavian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highlight w:val="white"/>
              </w:rPr>
              <w:t>countries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highlight w:val="white"/>
              </w:rPr>
              <w:t>based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highlight w:val="white"/>
              </w:rPr>
              <w:t>on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highlight w:val="white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highlight w:val="white"/>
              </w:rPr>
              <w:t>example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highlight w:val="white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highlight w:val="white"/>
              </w:rPr>
              <w:t>Sweden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highlight w:val="white"/>
              </w:rPr>
              <w:t>Norway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highlight w:val="white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highlight w:val="white"/>
              </w:rPr>
              <w:t>Denmark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highlight w:val="white"/>
              </w:rPr>
              <w:t>)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9A50E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А.Й.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9A50F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Шафраньош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О.І.</w:t>
            </w:r>
          </w:p>
        </w:tc>
      </w:tr>
      <w:tr w:rsidR="003603F9" w14:paraId="5F49A518" w14:textId="77777777">
        <w:trPr>
          <w:trHeight w:val="9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49A511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49A512" w14:textId="77777777" w:rsidR="003603F9" w:rsidRDefault="000A459F" w:rsidP="000A45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Зубанич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Ласлов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Ласлович</w:t>
            </w:r>
            <w:proofErr w:type="spellEnd"/>
          </w:p>
        </w:tc>
        <w:tc>
          <w:tcPr>
            <w:tcW w:w="78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9A513" w14:textId="77777777" w:rsidR="003603F9" w:rsidRDefault="000A459F" w:rsidP="000A45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Дистрибутив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національної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політики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Угорщини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Закарпатті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(2010–2024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.)</w:t>
            </w:r>
          </w:p>
          <w:p w14:paraId="5F49A514" w14:textId="77777777" w:rsidR="003603F9" w:rsidRDefault="000A459F" w:rsidP="000A45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Magyarország nemzetpolitikai támogatásának hasznosulása Kárpátalján (2010–2024)</w:t>
            </w:r>
          </w:p>
          <w:p w14:paraId="5F49A515" w14:textId="77777777" w:rsidR="003603F9" w:rsidRDefault="000A459F" w:rsidP="000A45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Distribution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Hungary's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national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policy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support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Transcarpathia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(2010–2024)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9A516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eading=h.si4zvoeknd83" w:colFirst="0" w:colLast="0"/>
            <w:bookmarkEnd w:id="0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Асланов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А.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9A517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Павлишин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3603F9" w14:paraId="5F49A520" w14:textId="77777777">
        <w:trPr>
          <w:trHeight w:val="9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49A519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49A51A" w14:textId="77777777" w:rsidR="003603F9" w:rsidRDefault="000A459F" w:rsidP="000A45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Іштвані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Андрея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78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9A51B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Економічний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феномен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Китаю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ХХ-ХХІ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.: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передумови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наслідки</w:t>
            </w:r>
            <w:proofErr w:type="spellEnd"/>
          </w:p>
          <w:p w14:paraId="5F49A51C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Kína gazdasági jelensége a XX–XXI. században: előfeltételek és következmények</w:t>
            </w:r>
          </w:p>
          <w:p w14:paraId="5F49A51D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economic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phenomenon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20th and 21st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centuries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preconditions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consequences</w:t>
            </w:r>
            <w:proofErr w:type="spellEnd"/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9A51E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Ронай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М.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9A51F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Асланов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3603F9" w14:paraId="5F49A528" w14:textId="77777777">
        <w:trPr>
          <w:trHeight w:val="9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49A521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49A522" w14:textId="77777777" w:rsidR="003603F9" w:rsidRDefault="000A459F" w:rsidP="000A45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Лужицька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Зіта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78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9A523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Роль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регіональних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міжнародних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організацій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сучасних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міжнародних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відносинах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F49A524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 regionális nemzetközi szervezetek szerepe a mai nemzetközi kapcsolatokban</w:t>
            </w:r>
          </w:p>
          <w:p w14:paraId="5F49A525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role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regional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international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organisations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contemporary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international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relations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9A526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Павлишин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9A527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Зубанич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Л.Л.</w:t>
            </w:r>
          </w:p>
        </w:tc>
      </w:tr>
      <w:tr w:rsidR="003603F9" w14:paraId="5F49A530" w14:textId="77777777">
        <w:trPr>
          <w:trHeight w:val="9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49A529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49A52A" w14:textId="77777777" w:rsidR="003603F9" w:rsidRDefault="000A459F" w:rsidP="000A45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Туріс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Інгрід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78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9A52B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Вплив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повномасштабної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війни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Україні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безпекову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політику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Європейського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Союзу</w:t>
            </w:r>
            <w:proofErr w:type="spellEnd"/>
          </w:p>
          <w:p w14:paraId="5F49A52C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 Ukrajnában zajló teljes körű háború hatásai az Európai Unió biztonságpolitikájára</w:t>
            </w:r>
          </w:p>
          <w:p w14:paraId="5F49A52D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impact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full-scale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Ukraine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European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Union's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security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policy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9A52E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Ронай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М.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9A52F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Куцов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</w:tr>
      <w:tr w:rsidR="003603F9" w14:paraId="5F49A538" w14:textId="77777777">
        <w:trPr>
          <w:trHeight w:val="9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49A531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49A532" w14:textId="77777777" w:rsidR="003603F9" w:rsidRDefault="000A459F" w:rsidP="000A45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Туряниця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Інна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78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9A533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Люблінський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трикутник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модель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регіональної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безпекової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структури</w:t>
            </w:r>
            <w:proofErr w:type="spellEnd"/>
          </w:p>
          <w:p w14:paraId="5F49A534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Lublini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háromszög, mint а regionális biztonsági struktúra modellje</w:t>
            </w:r>
          </w:p>
          <w:p w14:paraId="5F49A535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Lublin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Triangle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model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regional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security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structures</w:t>
            </w:r>
            <w:proofErr w:type="spellEnd"/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9A536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Асланов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9A537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Шафраньош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О.І.</w:t>
            </w:r>
          </w:p>
        </w:tc>
      </w:tr>
      <w:tr w:rsidR="003603F9" w14:paraId="5F49A540" w14:textId="77777777">
        <w:trPr>
          <w:trHeight w:val="9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49A539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49A53A" w14:textId="77777777" w:rsidR="003603F9" w:rsidRDefault="000A459F" w:rsidP="000A45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Шомоді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Ванесса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78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9A53B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Проблеми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українсько-польських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відносин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умовах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російсько-української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війни</w:t>
            </w:r>
            <w:proofErr w:type="spellEnd"/>
          </w:p>
          <w:p w14:paraId="5F49A53C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Az ukrán-lengyel kapcsolatok problémái az orosz-ukrán háború körülményei között</w:t>
            </w:r>
          </w:p>
          <w:p w14:paraId="5F49A53D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Problems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Ukrainian-Polish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relations 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context of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Russian-Ukrainian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war</w:t>
            </w:r>
            <w:proofErr w:type="spellEnd"/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9A53E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А.Й.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9A53F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Ронай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М.</w:t>
            </w:r>
          </w:p>
        </w:tc>
      </w:tr>
      <w:tr w:rsidR="003603F9" w14:paraId="5F49A548" w14:textId="77777777">
        <w:trPr>
          <w:trHeight w:val="9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49A541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49A542" w14:textId="77777777" w:rsidR="003603F9" w:rsidRDefault="000A459F" w:rsidP="000A45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Яцко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Флоріан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Павлович</w:t>
            </w:r>
            <w:proofErr w:type="spellEnd"/>
          </w:p>
        </w:tc>
        <w:tc>
          <w:tcPr>
            <w:tcW w:w="78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9A543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Виклики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сучасному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міжнародному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порядку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російської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збройної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агресії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проти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України</w:t>
            </w:r>
            <w:proofErr w:type="spellEnd"/>
          </w:p>
          <w:p w14:paraId="5F49A544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fennálló világrend kihívásai az Ukrajna ellen Oroszország által elkövetett fegyveres agresszió eredményeként</w:t>
            </w:r>
          </w:p>
          <w:p w14:paraId="5F49A545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Challenges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current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international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order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result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Russia's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armed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aggression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against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Ukraine</w:t>
            </w:r>
            <w:proofErr w:type="spellEnd"/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9A546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Куцов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9A547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Шафраньош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О.І.</w:t>
            </w:r>
          </w:p>
        </w:tc>
      </w:tr>
    </w:tbl>
    <w:p w14:paraId="5F49A549" w14:textId="77777777" w:rsidR="003603F9" w:rsidRDefault="003603F9" w:rsidP="000A45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14:paraId="5F49A54A" w14:textId="77777777" w:rsidR="003603F9" w:rsidRDefault="003603F9" w:rsidP="000A45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hAnsi="Times New Roman" w:cs="Times New Roman"/>
          <w:color w:val="000000"/>
          <w:sz w:val="28"/>
          <w:szCs w:val="28"/>
        </w:rPr>
      </w:pPr>
    </w:p>
    <w:p w14:paraId="5F49A54F" w14:textId="77777777" w:rsidR="003603F9" w:rsidRDefault="000A459F" w:rsidP="000A45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Розпорядження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№</w:t>
      </w:r>
    </w:p>
    <w:p w14:paraId="5F49A550" w14:textId="77777777" w:rsidR="003603F9" w:rsidRDefault="000A459F" w:rsidP="000A45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Спеціальність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291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Країнознавство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освітній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ступінь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магістр</w:t>
      </w:r>
      <w:proofErr w:type="spellEnd"/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14:paraId="5F49A551" w14:textId="77777777" w:rsidR="003603F9" w:rsidRDefault="000A459F" w:rsidP="000A45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Заочне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відділення</w:t>
      </w:r>
      <w:proofErr w:type="spellEnd"/>
    </w:p>
    <w:p w14:paraId="5F49A552" w14:textId="77777777" w:rsidR="003603F9" w:rsidRDefault="000A459F" w:rsidP="000A45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</w:p>
    <w:tbl>
      <w:tblPr>
        <w:tblStyle w:val="Style23"/>
        <w:tblpPr w:leftFromText="180" w:rightFromText="180" w:vertAnchor="text" w:tblpX="126"/>
        <w:tblW w:w="145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010"/>
        <w:gridCol w:w="8325"/>
        <w:gridCol w:w="1785"/>
        <w:gridCol w:w="1770"/>
      </w:tblGrid>
      <w:tr w:rsidR="003603F9" w14:paraId="5F49A558" w14:textId="77777777">
        <w:trPr>
          <w:trHeight w:val="2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49A553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49A554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ПІП</w:t>
            </w:r>
          </w:p>
        </w:tc>
        <w:tc>
          <w:tcPr>
            <w:tcW w:w="8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49A555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49A556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Керівник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49A557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Рецензент</w:t>
            </w:r>
            <w:proofErr w:type="spellEnd"/>
          </w:p>
        </w:tc>
      </w:tr>
      <w:tr w:rsidR="003603F9" w14:paraId="5F49A560" w14:textId="77777777">
        <w:trPr>
          <w:trHeight w:val="9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49A559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49A55A" w14:textId="77777777" w:rsidR="003603F9" w:rsidRDefault="000A459F" w:rsidP="000A45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Бакша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Ребека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Калманівна</w:t>
            </w:r>
            <w:proofErr w:type="spellEnd"/>
          </w:p>
        </w:tc>
        <w:tc>
          <w:tcPr>
            <w:tcW w:w="8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9A55B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Енергетичний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суверенітет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зміна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зовнішньої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політики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вплив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російсько-української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війни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енергетичні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стратегії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країн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Європи</w:t>
            </w:r>
            <w:proofErr w:type="spellEnd"/>
          </w:p>
          <w:p w14:paraId="5F49A55C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Еnergia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-szuverenitás és külpolitikai fordulat: az orosz–ukrán háború hatása a közép-európai államok energiastratégiáira</w:t>
            </w:r>
          </w:p>
          <w:p w14:paraId="5F49A55D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Energy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sovereignty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foreign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policy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change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impact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Russian-Ukrainian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energy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strategies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Central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European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countries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9A55E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Павлишин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</w:t>
            </w:r>
          </w:p>
        </w:tc>
        <w:tc>
          <w:tcPr>
            <w:tcW w:w="17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9A55F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Ронай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</w:tc>
      </w:tr>
      <w:tr w:rsidR="003603F9" w14:paraId="5F49A568" w14:textId="77777777">
        <w:trPr>
          <w:trHeight w:val="9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49A561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49A562" w14:textId="77777777" w:rsidR="003603F9" w:rsidRDefault="000A459F" w:rsidP="000A45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Варга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Доріна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Федорівна</w:t>
            </w:r>
            <w:proofErr w:type="spellEnd"/>
          </w:p>
        </w:tc>
        <w:tc>
          <w:tcPr>
            <w:tcW w:w="8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9A563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Інформаційна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політика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зовнішньополітичній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скандинавських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країн</w:t>
            </w:r>
            <w:proofErr w:type="spellEnd"/>
          </w:p>
          <w:p w14:paraId="5F49A564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Információs politika a skandináv országok külpolitikájában</w:t>
            </w:r>
          </w:p>
          <w:p w14:paraId="5F49A565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Information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policy in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foreign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policy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activities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Scandinavian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countries</w:t>
            </w:r>
            <w:proofErr w:type="spellEnd"/>
          </w:p>
        </w:tc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9A566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Павлишин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9A567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Куцов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</w:tr>
      <w:tr w:rsidR="003603F9" w14:paraId="5F49A570" w14:textId="77777777">
        <w:trPr>
          <w:trHeight w:val="9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49A569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49A56A" w14:textId="77777777" w:rsidR="003603F9" w:rsidRDefault="000A459F" w:rsidP="000A45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Сакач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Ліліана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Робертівна</w:t>
            </w:r>
            <w:proofErr w:type="spellEnd"/>
          </w:p>
        </w:tc>
        <w:tc>
          <w:tcPr>
            <w:tcW w:w="8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9A56B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Відкриття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пункту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пропуску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Малі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Селменці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 2005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році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українсько-словацькі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відносини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початку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2000-х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років</w:t>
            </w:r>
            <w:proofErr w:type="spellEnd"/>
          </w:p>
          <w:p w14:paraId="5F49A56C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 2005-ös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szelmenci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határnyitás: az ukrán-szlovák kapcsolatok a 2000-es évek elején.</w:t>
            </w:r>
          </w:p>
          <w:p w14:paraId="5F49A56D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opening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border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Maly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Selmentsy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in 2005: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Ukrainian-Slovak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relations 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early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2000s.</w:t>
            </w:r>
          </w:p>
        </w:tc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9A56E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Ронай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9A56F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Майороші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3603F9" w14:paraId="5F49A578" w14:textId="77777777">
        <w:trPr>
          <w:trHeight w:val="9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49A571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49A572" w14:textId="77777777" w:rsidR="003603F9" w:rsidRDefault="000A459F" w:rsidP="000A45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Лях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8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9A573" w14:textId="77777777" w:rsidR="003603F9" w:rsidRDefault="000A459F" w:rsidP="000A45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Роль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державних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інституцій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громадських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організацій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виконанні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Україною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міжнародних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зобов’язань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забезпечення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етнічних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спільнот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досвід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Закарпаття</w:t>
            </w:r>
            <w:proofErr w:type="spellEnd"/>
          </w:p>
          <w:p w14:paraId="5F49A574" w14:textId="77777777" w:rsidR="003603F9" w:rsidRDefault="000A459F" w:rsidP="000A45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Az állami intézmények és civil szervezetek szerepe Ukrajna nemzetközi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kötelezettségeinek teljesítésében az etnikai közösségek jogainak biztosítása terén: Kárpátalja példáján</w:t>
            </w:r>
          </w:p>
          <w:p w14:paraId="5F49A575" w14:textId="77777777" w:rsidR="003603F9" w:rsidRDefault="000A459F" w:rsidP="000A45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role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state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institutions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and civil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society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organisations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Ukraine's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fulfilment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its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international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obligations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ensure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rights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ethnic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communities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experience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Zakarpattia</w:t>
            </w:r>
            <w:proofErr w:type="spellEnd"/>
          </w:p>
        </w:tc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9A576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Асланов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9A577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Шафраньош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О.І.</w:t>
            </w:r>
          </w:p>
        </w:tc>
      </w:tr>
      <w:tr w:rsidR="003603F9" w14:paraId="5F49A580" w14:textId="77777777">
        <w:trPr>
          <w:trHeight w:val="9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49A579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49A57A" w14:textId="77777777" w:rsidR="003603F9" w:rsidRDefault="000A459F" w:rsidP="000A45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Коложі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Андрій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Йосипович</w:t>
            </w:r>
            <w:proofErr w:type="spellEnd"/>
          </w:p>
        </w:tc>
        <w:tc>
          <w:tcPr>
            <w:tcW w:w="8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9A57B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Культурна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дипломатія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інструмент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партнерства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Угорщини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умовах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російсько-української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війни</w:t>
            </w:r>
            <w:proofErr w:type="spellEnd"/>
          </w:p>
          <w:p w14:paraId="5F49A57C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Kulturális diplomácia, mint Ukrajna és Magyarország partnerségének eszköze az orosz–ukrán háború körülményei között</w:t>
            </w:r>
          </w:p>
          <w:p w14:paraId="5F49A57D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Cultural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diplomacy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instrument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partnership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between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Ukraine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and Hungary 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context of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Russian-Ukrainian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war</w:t>
            </w:r>
            <w:proofErr w:type="spellEnd"/>
          </w:p>
        </w:tc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9A57E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Асланов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9A57F" w14:textId="77777777" w:rsidR="003603F9" w:rsidRDefault="000A459F" w:rsidP="000A4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Зубанич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Л.</w:t>
            </w:r>
          </w:p>
        </w:tc>
      </w:tr>
    </w:tbl>
    <w:p w14:paraId="5F49A581" w14:textId="77777777" w:rsidR="003603F9" w:rsidRDefault="003603F9" w:rsidP="000A45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3603F9">
      <w:pgSz w:w="16838" w:h="11906" w:orient="landscape"/>
      <w:pgMar w:top="567" w:right="1134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3F9"/>
    <w:rsid w:val="000A459F"/>
    <w:rsid w:val="00332E38"/>
    <w:rsid w:val="003603F9"/>
    <w:rsid w:val="00B24CCF"/>
    <w:rsid w:val="214A3F2E"/>
    <w:rsid w:val="424F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9A475"/>
  <w15:docId w15:val="{72C53A91-4018-4F4E-9CF2-6B2FB7658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pPr>
      <w:widowControl w:val="0"/>
    </w:pPr>
    <w:rPr>
      <w:sz w:val="24"/>
      <w:szCs w:val="24"/>
      <w:lang w:val="hu"/>
    </w:rPr>
  </w:style>
  <w:style w:type="paragraph" w:styleId="Cmsor1">
    <w:name w:val="heading 1"/>
    <w:basedOn w:val="Norml"/>
    <w:next w:val="Norml"/>
    <w:qFormat/>
    <w:pPr>
      <w:keepNext/>
      <w:keepLines/>
      <w:spacing w:before="480" w:after="120"/>
      <w:outlineLvl w:val="0"/>
    </w:pPr>
    <w:rPr>
      <w:rFonts w:ascii="Times New Roman" w:eastAsia="Times New Roman" w:hAnsi="Times New Roman" w:cs="Times New Roman"/>
      <w:b/>
      <w:color w:val="000000"/>
      <w:sz w:val="48"/>
      <w:szCs w:val="48"/>
    </w:rPr>
  </w:style>
  <w:style w:type="paragraph" w:styleId="Cmsor2">
    <w:name w:val="heading 2"/>
    <w:basedOn w:val="Norml"/>
    <w:next w:val="Norml"/>
    <w:qFormat/>
    <w:pPr>
      <w:keepNext/>
      <w:keepLines/>
      <w:spacing w:before="360" w:after="80"/>
      <w:outlineLvl w:val="1"/>
    </w:pPr>
    <w:rPr>
      <w:rFonts w:ascii="Times New Roman" w:eastAsia="Times New Roman" w:hAnsi="Times New Roman" w:cs="Times New Roman"/>
      <w:b/>
      <w:color w:val="000000"/>
      <w:sz w:val="36"/>
      <w:szCs w:val="36"/>
    </w:rPr>
  </w:style>
  <w:style w:type="paragraph" w:styleId="Cmsor3">
    <w:name w:val="heading 3"/>
    <w:basedOn w:val="Norml"/>
    <w:next w:val="Norml"/>
    <w:qFormat/>
    <w:pPr>
      <w:keepNext/>
      <w:keepLines/>
      <w:spacing w:before="280" w:after="80"/>
      <w:outlineLvl w:val="2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Cmsor4">
    <w:name w:val="heading 4"/>
    <w:basedOn w:val="Norml"/>
    <w:next w:val="Norml"/>
    <w:qFormat/>
    <w:pPr>
      <w:keepNext/>
      <w:keepLines/>
      <w:spacing w:before="240" w:after="40"/>
      <w:outlineLvl w:val="3"/>
    </w:pPr>
    <w:rPr>
      <w:rFonts w:ascii="Times New Roman" w:eastAsia="Times New Roman" w:hAnsi="Times New Roman" w:cs="Times New Roman"/>
      <w:b/>
      <w:color w:val="000000"/>
    </w:rPr>
  </w:style>
  <w:style w:type="paragraph" w:styleId="Cmsor5">
    <w:name w:val="heading 5"/>
    <w:basedOn w:val="Norml"/>
    <w:next w:val="Norml"/>
    <w:qFormat/>
    <w:pPr>
      <w:keepNext/>
      <w:keepLines/>
      <w:spacing w:before="220" w:after="40"/>
      <w:outlineLvl w:val="4"/>
    </w:pPr>
    <w:rPr>
      <w:rFonts w:ascii="Times New Roman" w:eastAsia="Times New Roman" w:hAnsi="Times New Roman" w:cs="Times New Roman"/>
      <w:b/>
      <w:color w:val="000000"/>
      <w:sz w:val="22"/>
      <w:szCs w:val="22"/>
    </w:rPr>
  </w:style>
  <w:style w:type="paragraph" w:styleId="Cmsor6">
    <w:name w:val="heading 6"/>
    <w:basedOn w:val="Norml"/>
    <w:next w:val="Norml"/>
    <w:qFormat/>
    <w:pPr>
      <w:keepNext/>
      <w:keepLines/>
      <w:spacing w:before="200" w:after="40"/>
      <w:outlineLvl w:val="5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Alcm">
    <w:name w:val="Subtitle"/>
    <w:basedOn w:val="Norml"/>
    <w:next w:val="Norml"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m">
    <w:name w:val="Title"/>
    <w:basedOn w:val="Norml"/>
    <w:next w:val="Norml"/>
    <w:qFormat/>
    <w:pPr>
      <w:keepNext/>
      <w:keepLines/>
      <w:spacing w:before="480" w:after="120"/>
    </w:pPr>
    <w:rPr>
      <w:rFonts w:ascii="Times New Roman" w:eastAsia="Times New Roman" w:hAnsi="Times New Roman" w:cs="Times New Roman"/>
      <w:b/>
      <w:color w:val="000000"/>
      <w:sz w:val="72"/>
      <w:szCs w:val="72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">
    <w:name w:val="Звичайний1"/>
    <w:qFormat/>
    <w:pPr>
      <w:widowControl w:val="0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4">
    <w:name w:val="_Style 14"/>
    <w:basedOn w:val="TableNormal2"/>
    <w:qFormat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TableNormal2"/>
    <w:qFormat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TableNormal2"/>
    <w:qFormat/>
    <w:tblPr>
      <w:tblCellMar>
        <w:left w:w="115" w:type="dxa"/>
        <w:right w:w="115" w:type="dxa"/>
      </w:tblCellMar>
    </w:tblPr>
  </w:style>
  <w:style w:type="character" w:customStyle="1" w:styleId="Finomhivatkozs1">
    <w:name w:val="Finom hivatkozás1"/>
    <w:basedOn w:val="Bekezdsalapbettpusa"/>
    <w:uiPriority w:val="31"/>
    <w:qFormat/>
    <w:rPr>
      <w:smallCaps/>
      <w:color w:val="C0504D" w:themeColor="accent2"/>
      <w:u w:val="single"/>
    </w:rPr>
  </w:style>
  <w:style w:type="table" w:customStyle="1" w:styleId="Style18">
    <w:name w:val="_Style 18"/>
    <w:basedOn w:val="TableNormal2"/>
    <w:qFormat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1">
    <w:name w:val="_Style 21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2">
    <w:name w:val="_Style 22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3">
    <w:name w:val="_Style 23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4">
    <w:name w:val="_Style 24"/>
    <w:basedOn w:val="TableNormal"/>
    <w:qFormat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jkPT8LwxM83yXeume+HmPyvGXA==">CgMxLjAyDmguc2k0enZvZWtuZDgzOABqRAoUc3VnZ2VzdC5kd3JkNGxsbzFvN3oSLNCb0LDRgdC70L7QsiDQm9Cw0YHQu9C+0LLQuNGHINCX0YPQsdCw0L3QuNGHakQKFHN1Z2dlc3Qua3FsZXlkOG5iMTluEizQm9Cw0YHQu9C+0LIg0JvQsNGB0LvQvtCy0LjRhyDQl9GD0LHQsNC90LjRh3IhMW0tN2lkZVRWMXducGYyY0tpNjEtaHBWUTkzbXFNVGYz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695</Words>
  <Characters>4797</Characters>
  <Application>Microsoft Office Word</Application>
  <DocSecurity>0</DocSecurity>
  <Lines>39</Lines>
  <Paragraphs>10</Paragraphs>
  <ScaleCrop>false</ScaleCrop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Vivobook Asus</cp:lastModifiedBy>
  <cp:revision>3</cp:revision>
  <dcterms:created xsi:type="dcterms:W3CDTF">2025-12-04T11:29:00Z</dcterms:created>
  <dcterms:modified xsi:type="dcterms:W3CDTF">2025-12-04T11:30:00Z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ADDCC30A03A4452F9C07F7D396309C39_13</vt:lpwstr>
  </property>
</Properties>
</file>