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ДЕРЖАВНИЙ ВИЩИЙ НАВЧАЛЬНИЙ ЗАКЛАД</w:t>
      </w: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«УЖГОРОДСЬКИЙ НАЦІОНАЛЬНИЙ УНІВЕРСИТЕТ»</w:t>
      </w:r>
    </w:p>
    <w:p w:rsidR="00876814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ФАКУЛЬТЕТ СУСПІЛЬНИХ НАУК</w:t>
      </w:r>
      <w:r w:rsidR="008768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КАФЕДРА ФІЛОСОФІЇ</w:t>
      </w: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sz w:val="24"/>
          <w:szCs w:val="24"/>
          <w:lang w:val="uk-UA"/>
        </w:rPr>
        <w:t>“ЗАТВЕРДЖУЮ”</w:t>
      </w:r>
    </w:p>
    <w:p w:rsidR="004E4C48" w:rsidRPr="00283951" w:rsidRDefault="004E4C48" w:rsidP="004E4C48">
      <w:pPr>
        <w:tabs>
          <w:tab w:val="right" w:pos="9498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Декан факультету суспільних наук</w:t>
      </w:r>
    </w:p>
    <w:p w:rsidR="004E4C48" w:rsidRPr="00283951" w:rsidRDefault="004E4C48" w:rsidP="004E4C48">
      <w:pPr>
        <w:tabs>
          <w:tab w:val="right" w:pos="9498"/>
        </w:tabs>
        <w:spacing w:after="0" w:line="240" w:lineRule="auto"/>
        <w:ind w:right="146"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__________проф., д. </w:t>
      </w:r>
      <w:proofErr w:type="spellStart"/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політ.н</w:t>
      </w:r>
      <w:proofErr w:type="spellEnd"/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Остапець Ю.О.</w:t>
      </w:r>
    </w:p>
    <w:p w:rsidR="004E4C48" w:rsidRPr="00283951" w:rsidRDefault="004E4C48" w:rsidP="004E4C48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“_____”____________________202</w:t>
      </w:r>
      <w:r w:rsidR="000237D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28395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</w:t>
      </w:r>
    </w:p>
    <w:p w:rsidR="00A41A62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Pr="00527BF3" w:rsidRDefault="00876814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pStyle w:val="2"/>
        <w:shd w:val="clear" w:color="auto" w:fill="FFFFFF"/>
        <w:spacing w:before="0" w:after="0"/>
        <w:ind w:left="-567" w:firstLine="709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РОБОЧА ПРОГРАМА НАВЧАЛЬНОЇ ДИСЦИПЛІНИ</w:t>
      </w:r>
    </w:p>
    <w:p w:rsidR="00A41A62" w:rsidRPr="00527BF3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A62" w:rsidRDefault="00A41A62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ІСТОРІЯ НАУКИ</w:t>
      </w:r>
    </w:p>
    <w:p w:rsidR="00283951" w:rsidRPr="00527BF3" w:rsidRDefault="00283951" w:rsidP="00726F0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Рівень вищої освіти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Перший (бакалаврський)</w:t>
      </w: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Галузь знань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 Гуманітарні науки</w:t>
      </w: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Спеціальність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033 Філософія</w:t>
      </w: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Освітня програма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Філософія</w:t>
      </w: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Статус дисципліни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Обов’язкова</w:t>
      </w:r>
    </w:p>
    <w:p w:rsidR="004E4C48" w:rsidRPr="004E4C48" w:rsidRDefault="004E4C48" w:rsidP="004E4C4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E4C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Мова навчання </w:t>
      </w:r>
      <w:r w:rsidRPr="004E4C48">
        <w:rPr>
          <w:rFonts w:ascii="Times New Roman" w:eastAsia="Calibri" w:hAnsi="Times New Roman" w:cs="Times New Roman"/>
          <w:i/>
          <w:sz w:val="24"/>
          <w:szCs w:val="24"/>
          <w:lang w:val="uk-UA"/>
        </w:rPr>
        <w:t>Українська</w:t>
      </w:r>
    </w:p>
    <w:p w:rsidR="00A41A62" w:rsidRPr="00527BF3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6B12" w:rsidRPr="00527BF3" w:rsidRDefault="00636B1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3951" w:rsidRPr="00283951" w:rsidRDefault="00283951" w:rsidP="00283951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3951">
        <w:rPr>
          <w:rFonts w:ascii="Times New Roman" w:eastAsia="Calibri" w:hAnsi="Times New Roman" w:cs="Times New Roman"/>
          <w:sz w:val="24"/>
          <w:szCs w:val="24"/>
          <w:lang w:val="uk-UA"/>
        </w:rPr>
        <w:t>Ужгород – 202</w:t>
      </w:r>
      <w:r w:rsidR="000237D0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</w:p>
    <w:p w:rsidR="00283951" w:rsidRPr="00527BF3" w:rsidRDefault="00283951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33BC" w:rsidRPr="00527BF3" w:rsidRDefault="008F33BC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8F33BC" w:rsidRPr="00527BF3" w:rsidRDefault="008F33BC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9782"/>
      </w:tblGrid>
      <w:tr w:rsidR="00011851" w:rsidRPr="000237D0" w:rsidTr="00283951">
        <w:tc>
          <w:tcPr>
            <w:tcW w:w="9782" w:type="dxa"/>
            <w:shd w:val="clear" w:color="auto" w:fill="auto"/>
          </w:tcPr>
          <w:p w:rsidR="00011851" w:rsidRPr="00011851" w:rsidRDefault="00011851" w:rsidP="00283951">
            <w:pPr>
              <w:spacing w:after="0" w:line="276" w:lineRule="auto"/>
              <w:ind w:left="2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Робоча програма з навчальної дисципліни </w:t>
            </w:r>
            <w:r w:rsidRPr="000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0D4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науки</w:t>
            </w:r>
            <w:r w:rsidRPr="000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здобувачів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вищої освіти галузі знань 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4E4C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4E4C48" w:rsidRPr="004E4C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Гуманітарні науки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0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спеціальності 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4E4C48" w:rsidRPr="000D4BC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0D4BCA" w:rsidRPr="000D4B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освітньої програми «</w:t>
            </w:r>
            <w:r w:rsidR="000D4BCA" w:rsidRPr="000D4B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</w:t>
            </w:r>
            <w:r w:rsidRPr="00011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011851" w:rsidRPr="000237D0" w:rsidTr="00283951">
        <w:tc>
          <w:tcPr>
            <w:tcW w:w="9782" w:type="dxa"/>
            <w:shd w:val="clear" w:color="auto" w:fill="auto"/>
          </w:tcPr>
          <w:p w:rsidR="00011851" w:rsidRPr="00011851" w:rsidRDefault="00011851" w:rsidP="000118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Розробники: </w:t>
      </w:r>
      <w:r w:rsidRPr="000118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кандидат філософських наук, доцент кафедри філософії </w:t>
      </w:r>
      <w:r w:rsidR="00D764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Тетяна ХОМЕНКО</w:t>
      </w: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>Робочу програму розглянуто та затверджено на засіданні кафедри філософії</w:t>
      </w: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D7648E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протокол № 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12  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«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37D0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червня   2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>02</w:t>
      </w:r>
      <w:r w:rsidR="000237D0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</w:t>
      </w: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Завідувач кафедри </w:t>
      </w:r>
      <w:r w:rsidRPr="000118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філософії</w:t>
      </w: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___________________ </w:t>
      </w:r>
      <w:r w:rsidR="00D7648E">
        <w:rPr>
          <w:rFonts w:ascii="Times New Roman" w:eastAsia="Calibri" w:hAnsi="Times New Roman" w:cs="Times New Roman"/>
          <w:sz w:val="24"/>
          <w:szCs w:val="24"/>
          <w:lang w:val="uk-UA"/>
        </w:rPr>
        <w:t>Василь ЛЕВКУЛИЧ</w:t>
      </w: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P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>Схвалено науково-методичною комісією факультету суспільних наук</w:t>
      </w:r>
    </w:p>
    <w:p w:rsidR="00011851" w:rsidRPr="00D7648E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протокол №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  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«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37D0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» </w:t>
      </w:r>
      <w:r w:rsidR="00D7648E"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червня 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0237D0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D764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</w:t>
      </w:r>
    </w:p>
    <w:p w:rsidR="00011851" w:rsidRPr="00D7648E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11851" w:rsidRDefault="000118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118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Голова науково-методичної комісії _________________ </w:t>
      </w:r>
      <w:r w:rsidR="00D7648E">
        <w:rPr>
          <w:rFonts w:ascii="Times New Roman" w:eastAsia="Calibri" w:hAnsi="Times New Roman" w:cs="Times New Roman"/>
          <w:sz w:val="24"/>
          <w:szCs w:val="24"/>
          <w:lang w:val="uk-UA"/>
        </w:rPr>
        <w:t>Олена ПОПАДИЧ</w:t>
      </w: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Pr="00283951" w:rsidRDefault="00283951" w:rsidP="0028395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39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©Хоменко Т.І., 202</w:t>
      </w:r>
      <w:r w:rsidR="000237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bookmarkStart w:id="0" w:name="_GoBack"/>
      <w:bookmarkEnd w:id="0"/>
      <w:r w:rsidRPr="002839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</w:t>
      </w:r>
    </w:p>
    <w:p w:rsidR="00283951" w:rsidRPr="00283951" w:rsidRDefault="00283951" w:rsidP="00283951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3951">
        <w:rPr>
          <w:rFonts w:ascii="Times New Roman" w:eastAsia="Calibri" w:hAnsi="Times New Roman" w:cs="Times New Roman"/>
          <w:sz w:val="24"/>
          <w:szCs w:val="24"/>
          <w:lang w:val="uk-UA"/>
        </w:rPr>
        <w:t>©</w:t>
      </w:r>
      <w:r w:rsidRPr="0028395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83951">
        <w:rPr>
          <w:rFonts w:ascii="Times New Roman" w:eastAsia="Calibri" w:hAnsi="Times New Roman" w:cs="Times New Roman"/>
          <w:sz w:val="24"/>
          <w:szCs w:val="24"/>
          <w:lang w:val="uk-UA"/>
        </w:rPr>
        <w:t>ДВНЗ «Ужгородський національний університет»</w:t>
      </w:r>
    </w:p>
    <w:p w:rsid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83951" w:rsidRPr="00283951" w:rsidRDefault="00283951" w:rsidP="000118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6814" w:rsidRDefault="00876814" w:rsidP="00726F0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DD053C" w:rsidRPr="00527BF3" w:rsidRDefault="00DD053C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A62" w:rsidRPr="00283951" w:rsidRDefault="00283951" w:rsidP="0028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28395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ОПИС НАВЧАЛЬНОЇ ДИСЦИПЛІНИ</w:t>
      </w:r>
    </w:p>
    <w:p w:rsidR="00283951" w:rsidRDefault="00283951" w:rsidP="00283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90"/>
        <w:gridCol w:w="2405"/>
      </w:tblGrid>
      <w:tr w:rsidR="00283951" w:rsidTr="00283951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283951" w:rsidTr="00283951">
        <w:trPr>
          <w:trHeight w:val="10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кредитів ЄКТС – 4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Загальна кількість годин – 120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2-й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модулів – 2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Семестр: 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51" w:rsidRDefault="00283951" w:rsidP="0028395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283951" w:rsidRDefault="00283951" w:rsidP="0028395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83951" w:rsidRDefault="00283951" w:rsidP="0028395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аудиторних – 3</w:t>
            </w:r>
          </w:p>
          <w:p w:rsidR="00283951" w:rsidRDefault="00283951" w:rsidP="0028395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83951" w:rsidRDefault="00283951" w:rsidP="0028395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самостійної роботи здобувача – 5</w:t>
            </w:r>
          </w:p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3-й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Лекції: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 год.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Практичні (семінарські): 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підсумкового контролю: залік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Лабораторні: 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283951" w:rsidTr="00283951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Форма підсумкового контролю: усна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Самостійна робота:</w:t>
            </w:r>
          </w:p>
        </w:tc>
      </w:tr>
      <w:tr w:rsidR="00283951" w:rsidTr="002839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51" w:rsidRDefault="00283951" w:rsidP="00283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51" w:rsidRDefault="00283951" w:rsidP="002839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116 год.</w:t>
            </w:r>
          </w:p>
        </w:tc>
      </w:tr>
    </w:tbl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3951" w:rsidRPr="00283951" w:rsidRDefault="00283951" w:rsidP="00283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C40614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A62" w:rsidRPr="00527BF3" w:rsidRDefault="00A41A62" w:rsidP="00726F0B">
      <w:pPr>
        <w:tabs>
          <w:tab w:val="left" w:pos="3900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2. </w:t>
      </w:r>
      <w:r w:rsidR="00283951" w:rsidRPr="00527BF3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НАВЧАЛЬНОЇ ДИСЦИПЛІНИ</w:t>
      </w:r>
    </w:p>
    <w:p w:rsidR="00636B12" w:rsidRDefault="00636B12" w:rsidP="00F11E6F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7BF3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527BF3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«Історія науки» є </w:t>
      </w:r>
      <w:r w:rsidRPr="00527BF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формування у </w:t>
      </w:r>
      <w:r w:rsidRPr="00527BF3">
        <w:rPr>
          <w:rFonts w:ascii="Times New Roman" w:hAnsi="Times New Roman" w:cs="Times New Roman"/>
          <w:sz w:val="24"/>
          <w:szCs w:val="24"/>
          <w:lang w:val="uk-UA"/>
        </w:rPr>
        <w:t xml:space="preserve">майбутніх фахівців-філософів чіткого знання про основні складові </w:t>
      </w:r>
      <w:r w:rsidR="00840226" w:rsidRPr="00527BF3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Pr="00527BF3">
        <w:rPr>
          <w:rFonts w:ascii="Times New Roman" w:hAnsi="Times New Roman" w:cs="Times New Roman"/>
          <w:sz w:val="24"/>
          <w:szCs w:val="24"/>
          <w:lang w:val="uk-UA"/>
        </w:rPr>
        <w:t xml:space="preserve"> науки, </w:t>
      </w:r>
      <w:r w:rsidR="00F11E6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27BF3">
        <w:rPr>
          <w:rFonts w:ascii="Times New Roman" w:hAnsi="Times New Roman" w:cs="Times New Roman"/>
          <w:sz w:val="24"/>
          <w:szCs w:val="24"/>
          <w:lang w:val="uk-UA"/>
        </w:rPr>
        <w:t>становлення і зміст концепцій сучасного природознавства, більш ґрунтовне визначення їх системного характеру як цілісного утворення.</w:t>
      </w:r>
      <w:r w:rsidR="00F11E6F" w:rsidRPr="00F11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E6F" w:rsidRPr="00F11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Скласти уявлення </w:t>
      </w:r>
      <w:r w:rsidR="00F11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про </w:t>
      </w:r>
      <w:r w:rsidR="00F11E6F" w:rsidRPr="00283951">
        <w:rPr>
          <w:rFonts w:ascii="Times New Roman" w:hAnsi="Times New Roman" w:cs="Times New Roman"/>
          <w:sz w:val="24"/>
          <w:szCs w:val="24"/>
          <w:lang w:val="uk-UA"/>
        </w:rPr>
        <w:t>основн</w:t>
      </w:r>
      <w:r w:rsidR="00F11E6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11E6F" w:rsidRPr="00283951">
        <w:rPr>
          <w:rFonts w:ascii="Times New Roman" w:hAnsi="Times New Roman" w:cs="Times New Roman"/>
          <w:sz w:val="24"/>
          <w:szCs w:val="24"/>
          <w:lang w:val="uk-UA"/>
        </w:rPr>
        <w:t xml:space="preserve"> здобутк</w:t>
      </w:r>
      <w:r w:rsidR="00F11E6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1E6F" w:rsidRPr="00283951">
        <w:rPr>
          <w:rFonts w:ascii="Times New Roman" w:hAnsi="Times New Roman" w:cs="Times New Roman"/>
          <w:sz w:val="24"/>
          <w:szCs w:val="24"/>
          <w:lang w:val="uk-UA"/>
        </w:rPr>
        <w:t xml:space="preserve"> наук про природу як цілісного кола наукової інформації, систематично представленого у вигляді сучасної картини світу, а також</w:t>
      </w:r>
      <w:r w:rsidR="00F11E6F">
        <w:rPr>
          <w:rFonts w:ascii="Times New Roman" w:hAnsi="Times New Roman" w:cs="Times New Roman"/>
          <w:sz w:val="24"/>
          <w:szCs w:val="24"/>
          <w:lang w:val="uk-UA"/>
        </w:rPr>
        <w:t xml:space="preserve"> сформувати в</w:t>
      </w:r>
      <w:r w:rsidR="00F11E6F" w:rsidRPr="00283951">
        <w:rPr>
          <w:rFonts w:ascii="Times New Roman" w:hAnsi="Times New Roman" w:cs="Times New Roman"/>
          <w:sz w:val="24"/>
          <w:szCs w:val="24"/>
          <w:lang w:val="uk-UA"/>
        </w:rPr>
        <w:t>міння за відповідними критеріями визначати науковий характер знань, оцінювати ступінь науковості або ненауковості різноманітних відповідей на світоглядні питання</w:t>
      </w:r>
      <w:r w:rsidR="00F11E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521" w:rsidRPr="00527BF3" w:rsidRDefault="00D90521" w:rsidP="00F11E6F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030E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освітньої програми, вивчення дисципліни сприяє формуванню в здобувачів вищої освіти таких </w:t>
      </w:r>
      <w:proofErr w:type="spellStart"/>
      <w:r w:rsidRPr="00030E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030E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Загальні: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ЗК1. Розуміння причинно-наслідкових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й їх тлумачення.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ЗК3. Знання специфіки і основних напрямків освітнього, наукового співробітництва і взаємовпливу світової і вітчизняної науки і освіти у сфері філософської науки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ЗК6. Знання специфіки і основних напрямів освітнього та наукового співробітництва і взаємовпливу у глобалізованому світі.</w:t>
      </w:r>
    </w:p>
    <w:p w:rsidR="00030E2F" w:rsidRPr="00030E2F" w:rsidRDefault="00030E2F" w:rsidP="00030E2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030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Спеціальні: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ПК2. Знання основних етапів розвитку світової філософської думки та сутності поглядів видатних філософів античності, Європейського середньовіччя, Нового часу, сучасної західної філософії, вітчизняної філософської традиції і східних релігійно-філософських вчень.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ПК3. Володіння проблематикою основних філософських дисциплін.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ПК4. Розуміння історичності людського буття, багатоманітності культур і цивілізацій.</w:t>
      </w:r>
    </w:p>
    <w:p w:rsidR="00030E2F" w:rsidRPr="00030E2F" w:rsidRDefault="00030E2F" w:rsidP="0003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30E2F">
        <w:rPr>
          <w:rFonts w:ascii="Times New Roman" w:eastAsia="Calibri" w:hAnsi="Times New Roman" w:cs="Times New Roman"/>
          <w:sz w:val="24"/>
          <w:szCs w:val="24"/>
          <w:lang w:val="uk-UA"/>
        </w:rPr>
        <w:t>ПК7. Усвідомлення ролі та значення культури в історії людства.</w:t>
      </w:r>
    </w:p>
    <w:p w:rsidR="00D90521" w:rsidRDefault="00D90521" w:rsidP="00D905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90521" w:rsidRPr="00D90521" w:rsidRDefault="00D90521" w:rsidP="00D905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ПЕРЕДУМОВИ ДЛЯ ВИВЧЕННЯ НАВЧАЛЬНОЇ ДИСЦИПЛІНИ</w:t>
      </w:r>
    </w:p>
    <w:p w:rsidR="00D90521" w:rsidRPr="00D4109D" w:rsidRDefault="00D90521" w:rsidP="00D905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вивчення курсу студенти потребують базових знань з філософських дисциплін: </w:t>
      </w:r>
      <w:r w:rsidR="00D4109D" w:rsidRPr="00D4109D">
        <w:rPr>
          <w:rFonts w:ascii="Times New Roman" w:hAnsi="Times New Roman" w:cs="Times New Roman"/>
          <w:sz w:val="24"/>
          <w:szCs w:val="24"/>
          <w:lang w:val="uk-UA"/>
        </w:rPr>
        <w:t>Філософія Стародавнього Сходу, Антична філософія</w:t>
      </w: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D4109D"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655F29"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сторія та культура Украї</w:t>
      </w:r>
      <w:r w:rsidR="00D4109D"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ни</w:t>
      </w: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D4109D"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Всесвітня історія, Культурологія</w:t>
      </w: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F11E6F" w:rsidRDefault="00F11E6F" w:rsidP="00030E2F">
      <w:pPr>
        <w:spacing w:after="0" w:line="240" w:lineRule="auto"/>
        <w:jc w:val="center"/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030E2F" w:rsidRDefault="00030E2F" w:rsidP="00030E2F">
      <w:pPr>
        <w:spacing w:after="0" w:line="240" w:lineRule="auto"/>
        <w:jc w:val="center"/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D4695"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4. ОЧІКУВАНІ РЕЗУЛЬТАТИ НАВЧАННЯ</w:t>
      </w:r>
    </w:p>
    <w:p w:rsidR="00D90521" w:rsidRPr="00BD4695" w:rsidRDefault="00D90521" w:rsidP="00030E2F">
      <w:pPr>
        <w:spacing w:after="0" w:line="240" w:lineRule="auto"/>
        <w:jc w:val="center"/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030E2F" w:rsidRDefault="00030E2F" w:rsidP="00030E2F">
      <w:pPr>
        <w:spacing w:after="0" w:line="240" w:lineRule="auto"/>
        <w:rPr>
          <w:rStyle w:val="af0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</w:pPr>
      <w:r w:rsidRPr="00BD4695">
        <w:rPr>
          <w:rStyle w:val="af0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ab/>
        <w:t>Відповідно до освітньої програми «Філософія» вивчення навчальної дисципліни повинно забезпечити досягнення здобувачами вищої освіти таких програмних результатів навчання:</w:t>
      </w:r>
    </w:p>
    <w:p w:rsidR="00D90521" w:rsidRPr="00BD4695" w:rsidRDefault="00D90521" w:rsidP="00030E2F">
      <w:pPr>
        <w:spacing w:after="0" w:line="240" w:lineRule="auto"/>
        <w:rPr>
          <w:rStyle w:val="af0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665"/>
      </w:tblGrid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D4695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BD4695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BD469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продемонструвати знання та розуміння основного комплексу знань за навчальною програмою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Володіння навичками логічної побудови наукового тексту, усного мовлення, уміння аргументувати свою наукову, громадянську та професійну позиції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ПРН4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Володіння навичками аналізу та інтерпретації гуманітарних (передусім – філософських) текстів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ПРН7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теоретичний зв’язок та взаємовплив філософських шкіл і традицій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ПРН10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Критично осмислювати основні ідеї світової філософської спадщини та формувати власну теоретичну позицію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ПРН12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Володіти навичками наукового пізнання і логічного мислення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ПРН15</w:t>
            </w:r>
          </w:p>
        </w:tc>
      </w:tr>
    </w:tbl>
    <w:p w:rsidR="00030E2F" w:rsidRPr="00BD4695" w:rsidRDefault="00030E2F" w:rsidP="00030E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E2F" w:rsidRPr="00BD4695" w:rsidRDefault="00030E2F" w:rsidP="00030E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D4695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Очікувані результати навчання, які повинні бути досягнуті здобувачами вищої освіти після опанування навчальної дисципліни «</w:t>
      </w:r>
      <w:r w:rsidR="00F91AB2" w:rsidRPr="00F91AB2">
        <w:rPr>
          <w:rFonts w:ascii="Times New Roman" w:eastAsia="Times New Roman" w:hAnsi="Times New Roman"/>
          <w:sz w:val="24"/>
          <w:szCs w:val="24"/>
          <w:lang w:val="uk-UA" w:eastAsia="ru-RU"/>
        </w:rPr>
        <w:t>Історія науки</w:t>
      </w:r>
      <w:r w:rsidRPr="00BD4695">
        <w:rPr>
          <w:rFonts w:ascii="Times New Roman" w:eastAsia="Times New Roman" w:hAnsi="Times New Roman"/>
          <w:sz w:val="24"/>
          <w:szCs w:val="24"/>
          <w:lang w:val="uk-UA" w:eastAsia="ru-RU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665"/>
      </w:tblGrid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D4695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ab/>
            </w:r>
            <w:r w:rsidRPr="00BD469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Очікувані результати навчання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Знати особливості діалектики як методу пояснення явищ і процесів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Вміти аргументувати свою позицію щодо основних законів діалектики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ПРН4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Вміти аналізувати праці з застосуванням діалектичних принципів 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ПРН7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Розуміти взаємовплив різних мислителів в історії філософії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ПРН10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Вміти критично осмислювати основні діалектичні категорії 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ПРН12</w:t>
            </w:r>
          </w:p>
        </w:tc>
      </w:tr>
      <w:tr w:rsidR="00030E2F" w:rsidRPr="00BD4695" w:rsidTr="00283951">
        <w:tc>
          <w:tcPr>
            <w:tcW w:w="8472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Володіти навичками наукового пізнання і логічного мислення в руслі діалектики</w:t>
            </w:r>
          </w:p>
        </w:tc>
        <w:tc>
          <w:tcPr>
            <w:tcW w:w="1665" w:type="dxa"/>
            <w:shd w:val="clear" w:color="auto" w:fill="auto"/>
          </w:tcPr>
          <w:p w:rsidR="00030E2F" w:rsidRPr="00BD4695" w:rsidRDefault="00030E2F" w:rsidP="0028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D46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ПРН15</w:t>
            </w:r>
          </w:p>
        </w:tc>
      </w:tr>
    </w:tbl>
    <w:p w:rsidR="00D90521" w:rsidRDefault="00D90521" w:rsidP="00030E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90521" w:rsidRDefault="00030E2F" w:rsidP="00030E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D46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5. ЗАСОБИ ДІАГНОСТИКИ ТА КРИТЕРІЇ ОЦІНЮВАННЯ </w:t>
      </w:r>
    </w:p>
    <w:p w:rsidR="00030E2F" w:rsidRPr="00BD4695" w:rsidRDefault="00030E2F" w:rsidP="00030E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D46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РЕЗУЛЬТАТІВ НАВЧАННЯ</w:t>
      </w:r>
    </w:p>
    <w:p w:rsidR="00030E2F" w:rsidRPr="00BD4695" w:rsidRDefault="00030E2F" w:rsidP="00030E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D46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D4695">
        <w:rPr>
          <w:rFonts w:ascii="Times New Roman" w:eastAsia="Times New Roman" w:hAnsi="Times New Roman"/>
          <w:sz w:val="24"/>
          <w:szCs w:val="24"/>
          <w:lang w:val="uk-UA" w:eastAsia="ru-RU"/>
        </w:rPr>
        <w:t>Засобами оцінювання та методами демонстрування результатів навчання з навчальної дисципліни є: екзамен, реферати, есе, студентські презентації та виступи на наукових заходах.</w:t>
      </w:r>
    </w:p>
    <w:p w:rsidR="00030E2F" w:rsidRPr="00BD4695" w:rsidRDefault="00030E2F" w:rsidP="00030E2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30E2F" w:rsidRPr="00BD4695" w:rsidRDefault="00030E2F" w:rsidP="00030E2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4695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D90521" w:rsidRPr="00D90521" w:rsidRDefault="00D90521" w:rsidP="00D90521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052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Форми поточного контролю</w:t>
      </w:r>
      <w:r w:rsidRPr="00D90521">
        <w:rPr>
          <w:rFonts w:ascii="Times New Roman" w:eastAsia="Calibri" w:hAnsi="Times New Roman" w:cs="Times New Roman"/>
          <w:sz w:val="24"/>
          <w:szCs w:val="24"/>
          <w:lang w:val="uk-UA"/>
        </w:rPr>
        <w:t>: самостійна робота, стандартизовані тести, реферат, доповідь з презентацією.</w:t>
      </w:r>
    </w:p>
    <w:p w:rsidR="00D90521" w:rsidRPr="00D90521" w:rsidRDefault="00D90521" w:rsidP="00D90521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052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модульного контролю</w:t>
      </w:r>
      <w:r w:rsidRPr="00D905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контрольна робота. Передбачає розкриття теоретичних питань і розв’язування тестів. </w:t>
      </w:r>
    </w:p>
    <w:p w:rsidR="00483F26" w:rsidRDefault="00D90521" w:rsidP="00D90521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052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підсумкового семестрового контролю</w:t>
      </w:r>
      <w:r w:rsidRPr="00D90521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залік</w:t>
      </w:r>
    </w:p>
    <w:p w:rsidR="00D90521" w:rsidRDefault="00D90521" w:rsidP="00483F26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90521" w:rsidRPr="00D4109D" w:rsidRDefault="00D90521" w:rsidP="00483F26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410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1)</w:t>
      </w:r>
    </w:p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5069"/>
        <w:gridCol w:w="1488"/>
      </w:tblGrid>
      <w:tr w:rsidR="00D4109D" w:rsidRPr="00D4109D" w:rsidTr="00D4109D">
        <w:trPr>
          <w:trHeight w:val="330"/>
        </w:trPr>
        <w:tc>
          <w:tcPr>
            <w:tcW w:w="817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09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709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0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069" w:type="dxa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8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D4109D" w:rsidRPr="00D4109D" w:rsidTr="00D4109D">
        <w:trPr>
          <w:trHeight w:val="259"/>
        </w:trPr>
        <w:tc>
          <w:tcPr>
            <w:tcW w:w="817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69" w:type="dxa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8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410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2)</w:t>
      </w:r>
    </w:p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5162"/>
        <w:gridCol w:w="1350"/>
      </w:tblGrid>
      <w:tr w:rsidR="00483F26" w:rsidRPr="00D4109D" w:rsidTr="00283951">
        <w:trPr>
          <w:trHeight w:val="435"/>
        </w:trPr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5162" w:type="dxa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350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483F26" w:rsidRPr="00D4109D" w:rsidTr="00283951">
        <w:trPr>
          <w:trHeight w:val="199"/>
        </w:trPr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62" w:type="dxa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350" w:type="dxa"/>
            <w:shd w:val="clear" w:color="auto" w:fill="auto"/>
          </w:tcPr>
          <w:p w:rsidR="00483F26" w:rsidRPr="00D4109D" w:rsidRDefault="00483F26" w:rsidP="00483F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1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483F26" w:rsidRPr="00D4109D" w:rsidRDefault="00483F26" w:rsidP="00483F26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30E2F" w:rsidRPr="00BD4695" w:rsidRDefault="00030E2F" w:rsidP="00030E2F">
      <w:pPr>
        <w:tabs>
          <w:tab w:val="left" w:pos="33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30E2F" w:rsidRPr="00BD4695" w:rsidRDefault="00030E2F" w:rsidP="00030E2F">
      <w:pPr>
        <w:tabs>
          <w:tab w:val="left" w:pos="33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4695">
        <w:rPr>
          <w:rFonts w:ascii="Times New Roman" w:hAnsi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030E2F" w:rsidRPr="00BD4695" w:rsidRDefault="00030E2F" w:rsidP="00030E2F">
      <w:pPr>
        <w:tabs>
          <w:tab w:val="left" w:pos="33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215"/>
        <w:gridCol w:w="1891"/>
        <w:gridCol w:w="1276"/>
        <w:gridCol w:w="1803"/>
      </w:tblGrid>
      <w:tr w:rsidR="00030E2F" w:rsidRPr="00BD4695" w:rsidTr="00283951">
        <w:trPr>
          <w:trHeight w:val="276"/>
        </w:trPr>
        <w:tc>
          <w:tcPr>
            <w:tcW w:w="3808" w:type="dxa"/>
            <w:vMerge w:val="restart"/>
            <w:shd w:val="clear" w:color="auto" w:fill="auto"/>
          </w:tcPr>
          <w:p w:rsidR="00043626" w:rsidRDefault="00030E2F" w:rsidP="000436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Вид діяльності здобувача </w:t>
            </w:r>
          </w:p>
          <w:p w:rsidR="00030E2F" w:rsidRPr="00BD4695" w:rsidRDefault="00030E2F" w:rsidP="000436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вищої освіти</w:t>
            </w:r>
          </w:p>
        </w:tc>
        <w:tc>
          <w:tcPr>
            <w:tcW w:w="3106" w:type="dxa"/>
            <w:gridSpan w:val="2"/>
            <w:shd w:val="clear" w:color="auto" w:fill="auto"/>
          </w:tcPr>
          <w:p w:rsidR="00030E2F" w:rsidRPr="00BD4695" w:rsidRDefault="00030E2F" w:rsidP="000436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079" w:type="dxa"/>
            <w:gridSpan w:val="2"/>
            <w:shd w:val="clear" w:color="auto" w:fill="auto"/>
          </w:tcPr>
          <w:p w:rsidR="00030E2F" w:rsidRPr="00BD4695" w:rsidRDefault="00030E2F" w:rsidP="00043626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030E2F" w:rsidRPr="00BD4695" w:rsidTr="00283951">
        <w:trPr>
          <w:trHeight w:val="860"/>
        </w:trPr>
        <w:tc>
          <w:tcPr>
            <w:tcW w:w="3808" w:type="dxa"/>
            <w:vMerge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030E2F" w:rsidRPr="00BD4695" w:rsidTr="00283951">
        <w:trPr>
          <w:trHeight w:val="568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Доповідь з презентацією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30E2F" w:rsidRPr="00BD4695" w:rsidTr="00283951">
        <w:trPr>
          <w:trHeight w:val="261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030E2F" w:rsidRPr="00BD4695" w:rsidTr="00283951">
        <w:trPr>
          <w:trHeight w:val="276"/>
        </w:trPr>
        <w:tc>
          <w:tcPr>
            <w:tcW w:w="3808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15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:rsidR="00030E2F" w:rsidRPr="00BD4695" w:rsidRDefault="00030E2F" w:rsidP="00283951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4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D4109D" w:rsidRDefault="00D4109D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4109D" w:rsidRDefault="00D4109D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4109D" w:rsidRDefault="00D4109D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4109D" w:rsidRDefault="00D4109D" w:rsidP="00D4109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Критерії оцінювання модульної контрольної роботи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Критерії оцінювання теоретичних завдань на модульній контрольній роботі (максимальна кількість за 1 завдання – 10 балів):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0 – здобувач не володіє навчальним матеріалом та не в змозі його висвітлити; 1 – 3 балів – здобувач не володіє навчальним матеріалом у достатньому обсязі, проте фрагментарно, поверхово (без аргументації та обґрунтування) викладає окремі питання навчальної дисципліни, не розкриває зміст теоретичних питань; 4 – 6 балів – здобувач відтворює значну частину навчального матеріалу, висвітлює його основний зміст, виявляє елементарні знання окремих положень, але здатний до глибокого, всебічного аналізу, обґрунтування та аргументації, не користується необхідною літературою; 7 – 9 балів – здобувач достатньо повно володіє навчальним матеріалом, обґрунтовано його викладає, в основному розкриває зміст теоретичних запитань, використовуючи при цьому обов’язкову літературу, послуговується науковою термінологією, але при висвітленні деяких питань не вистачає достатньої глибини та аргументації; 10 балів – здобувач у повному обсязі володіє навчальним матеріалом, вільно, самостійно та аргументовано його викладає, глибоко та всебічно розкриває зміст теоретичних запитань, використовуючи при цьому обов’язкову та додаткову літературу, вільно послуговується науковою термінологією.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Критерії оцінювання практичних завдань на модульній контрольній роботі (максимальна кількість за 1 завдання – </w:t>
      </w:r>
      <w:r w:rsidR="00D4109D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483F2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балів):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0 балів – здобувач не розуміє змісту практичного завдання; 1 – 3 бали – обчислює статистичні показники тільки з підказкою; 4 – 6 балів – при обчисленні статистичних показників здобувач допускає істотні неточності та помилки; 7 – 9 балів – при розв’язуванні задач здобувачем допускаються неістотні неточності та незначні помилки; 10 балів – здобувач розв’язує задачі стандартним або оригінальним способом, наводить аргументи на підтвердження власних думок, здійснює аналіз та робить висновки.</w:t>
      </w:r>
    </w:p>
    <w:p w:rsidR="00483F26" w:rsidRPr="00483F26" w:rsidRDefault="00483F26" w:rsidP="00483F26">
      <w:pPr>
        <w:tabs>
          <w:tab w:val="left" w:pos="1719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оцінювання підсумкового семестрового контролю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Перевірка рівня навчальних досягнень здобувачів з дисципліни «</w:t>
      </w:r>
      <w:r w:rsidR="00D4109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Історія науки</w:t>
      </w: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» </w:t>
      </w:r>
      <w:r w:rsidRPr="00483F2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здійснюється на основі результатів модульних та підсумкового (</w:t>
      </w:r>
      <w:r w:rsidR="00D410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залік</w:t>
      </w:r>
      <w:r w:rsidRPr="00483F2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) контролів.</w:t>
      </w: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Для оцінювання знань здобувачів будуть використані наступні групи методів контролю: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Методи усного контролю (відповідь здобувача на окреме питання теми у індивідуальній та фронтальній формах; бесіда під час роз’яснення проблемного питання; захист презентації або есе).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Письмовий контроль (виконання тестових; поточна контрольна робота, модульна контрольна робота).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Arial"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 xml:space="preserve">Модульний контроль </w:t>
      </w:r>
      <w:r w:rsidRPr="00D4109D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складається з поточного контролю та модульного контрольного оцінювання. Упродовж </w:t>
      </w:r>
      <w:r w:rsidRPr="00483F26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семестру проводяться два модульні контролі, обов'язкові для всіх здобувачів. Модульний контроль (МК) № 1 включає навчальний матеріал змістового модуля 1 (теми 1-4), а МК № 2 відповідно змістового модуля № 2 (теми 5-8). 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>Поточний контроль</w:t>
      </w:r>
      <w:r w:rsidRPr="00483F26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 знань здійснюється за складовими: перевірка знань здобувача на практичних заняттях і контроль за виконанням індивідуальних завдань та самостійної роботи. Оцінюються: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усні відповіді на семінарських заняттях;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активність у дискусіях, вміння обґрунтовувати та відстоювати свою точку зору;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письмових завдань;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результати контрольного тестування;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написання реферату, есе та їх захист;</w:t>
      </w:r>
    </w:p>
    <w:p w:rsidR="00483F26" w:rsidRPr="00483F26" w:rsidRDefault="00483F26" w:rsidP="00483F2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підготовка презентації та її захист.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Максимальна оцінка поточного контролю становить 50 балів.</w:t>
      </w:r>
    </w:p>
    <w:p w:rsidR="00483F26" w:rsidRPr="00D4109D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Модульне контрольне оцінювання</w:t>
      </w: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(МКО) проводиться в письмовій формі, у термін визначений розкладом. Завдання для МКО включає два теоретичні питання (кожне оцінюється </w:t>
      </w:r>
      <w:proofErr w:type="spellStart"/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10 балів) і шість тестових завдань (</w:t>
      </w:r>
      <w:proofErr w:type="spellStart"/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балів</w:t>
      </w: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t>). Максимальна кількість балів за МКО – 50.</w:t>
      </w:r>
    </w:p>
    <w:p w:rsidR="00483F26" w:rsidRPr="00D4109D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4109D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Сумарна кількість балів модульного контролю визначається як середнє арифметичне балів за два модулі і складає максимум 100.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483F2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Підсумковий контроль</w:t>
      </w: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(</w:t>
      </w:r>
      <w:r w:rsidR="00D90521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залік</w:t>
      </w: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) проводиться у відповідності</w:t>
      </w:r>
      <w:r w:rsidRPr="00483F2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розкладу заліково-екзаменаційної сесії </w:t>
      </w:r>
      <w:r w:rsidRPr="00483F2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в усній формі. </w:t>
      </w:r>
      <w:r w:rsidRPr="00483F2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Підсумковий контроль проводиться за навчальним матеріалом, визначеним цією робочою навчальною програмою у повному обсязі. До екзаменаційного білету включено </w:t>
      </w:r>
      <w:r w:rsidR="00D905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два</w:t>
      </w:r>
      <w:r w:rsidRPr="00483F2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теоретичні питання.</w:t>
      </w:r>
    </w:p>
    <w:p w:rsidR="00483F26" w:rsidRPr="00D4109D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410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Максимальна оцінка з підсумкового (семестрового) контролю становить 100 балів. </w:t>
      </w:r>
    </w:p>
    <w:p w:rsidR="00483F26" w:rsidRPr="00D4109D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D4109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Оцінка з дисципліни виставляється у відповідності з шкалою оцінювання приведеною нижче.</w:t>
      </w:r>
    </w:p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sz w:val="24"/>
          <w:szCs w:val="24"/>
          <w:lang w:val="uk-UA"/>
        </w:rPr>
        <w:t>Підсумкова оцінка з дисципліни здійснюється згідно з Методикою переведення показників успішності знань здобувачів Університету в систему оцінювання за шкалою ЕСТS.</w:t>
      </w:r>
    </w:p>
    <w:p w:rsidR="00483F26" w:rsidRPr="00483F26" w:rsidRDefault="00483F26" w:rsidP="00483F2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483F26" w:rsidRPr="00483F26" w:rsidRDefault="00483F26" w:rsidP="00483F2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1462"/>
        <w:gridCol w:w="5364"/>
      </w:tblGrid>
      <w:tr w:rsidR="00483F26" w:rsidRPr="00483F26" w:rsidTr="00D90521">
        <w:trPr>
          <w:trHeight w:val="1011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5364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3F26" w:rsidRPr="00483F26" w:rsidTr="00D90521">
        <w:trPr>
          <w:trHeight w:val="273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5364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483F26" w:rsidRPr="00483F26" w:rsidTr="00D90521">
        <w:trPr>
          <w:trHeight w:val="196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5364" w:type="dxa"/>
            <w:vMerge w:val="restart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483F26" w:rsidRPr="00483F26" w:rsidTr="00D90521">
        <w:trPr>
          <w:trHeight w:val="273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5364" w:type="dxa"/>
            <w:vMerge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3F26" w:rsidRPr="00483F26" w:rsidTr="00D90521">
        <w:trPr>
          <w:trHeight w:val="273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5364" w:type="dxa"/>
            <w:vMerge w:val="restart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483F26" w:rsidRPr="00483F26" w:rsidTr="00D90521">
        <w:trPr>
          <w:trHeight w:val="288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5364" w:type="dxa"/>
            <w:vMerge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3F26" w:rsidRPr="00483F26" w:rsidTr="00D90521">
        <w:trPr>
          <w:trHeight w:val="273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5364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483F26" w:rsidRPr="00483F26" w:rsidTr="00D90521">
        <w:trPr>
          <w:trHeight w:val="717"/>
        </w:trPr>
        <w:tc>
          <w:tcPr>
            <w:tcW w:w="2246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462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5364" w:type="dxa"/>
            <w:vAlign w:val="center"/>
          </w:tcPr>
          <w:p w:rsidR="00483F26" w:rsidRPr="00483F26" w:rsidRDefault="00483F26" w:rsidP="00D905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3F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483F26" w:rsidRPr="00483F26" w:rsidRDefault="00483F26" w:rsidP="00483F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41A62" w:rsidRPr="00483F26" w:rsidRDefault="00DE36EA" w:rsidP="00483F26">
      <w:pPr>
        <w:pStyle w:val="ac"/>
        <w:numPr>
          <w:ilvl w:val="0"/>
          <w:numId w:val="17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83F26" w:rsidRPr="00483F26">
        <w:rPr>
          <w:rFonts w:ascii="Times New Roman" w:hAnsi="Times New Roman" w:cs="Times New Roman"/>
          <w:b/>
          <w:sz w:val="24"/>
          <w:szCs w:val="24"/>
          <w:lang w:val="uk-UA"/>
        </w:rPr>
        <w:t>ПРОГРАМА НАВЧАЛЬНОЇ ДИСЦИПЛІНИ</w:t>
      </w:r>
    </w:p>
    <w:p w:rsidR="00A41A62" w:rsidRPr="00527BF3" w:rsidRDefault="00A41A62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Змістовий модуль І.</w:t>
      </w:r>
      <w:r w:rsidRPr="00AF4CF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Наука як спеціалізована форма пізнавальної діяльності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1. Наука як соціокультурний феномен.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Науково-пізнавальна діяльність. Наукове знання як система, його особливості і структура. Критерії наукового знання. Феномен науки.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Багатовимірність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феномену науки. Визначальна роль наукових знань у взаєминах людини і природи.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Наука як основна форма пізнання. Особливості наукових знань. Взаємозв’язок науки з іншими формами суспільної свідомості. Наукова картина світу. Наука як система знань та особлива сфера культури. Функції науки. Класифікація наук.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Наука як інститут – колективне і організоване ціле. Наука як процес накопичення традиції знань, як фактор підтримки і розвитку виробництва. Наука як фактор формування переконання та ставлення до світу та людини. Взаємодія науки і суспільства.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Виникнення та загальні закономірності розвитку науки. Періодизація історичного розвитку науки. Зміни парадигм науки за етапами суспільного життя. </w:t>
      </w:r>
      <w:r w:rsidR="00DE36EA"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Ґенеза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науки та основні історичні етапи її розвитку. Коло проблем історії науки. Передумови виникнення науки в античності.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Пранаука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її основні три етапи (від періоду дикунства до ІV ст. до н.е.). Формування античної науки в лоні філософії.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Протонаука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(ІV ст. до н.е. – ХV ст. н.е.).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Переднаука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(ХVІ - ХVІІ ст.). Християнство і </w:t>
      </w:r>
      <w:r w:rsidR="00DE36EA"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ґенеза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Новоєвропейського природознавства. Власне наука (з ХVІІІ ст.). 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2. Зародження та еволюція наукових знань Стародавніх цивілізацій.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Господарсько-виробнича практика й повсякденні знання епохи Стародавнього світу: Вавилон, Месопотамія, Єгипет. Іригаційне землеробство і його вплив на зародження та розвиток наукових знань. Досягнення давніх цивілізацій: будівництво, астрономія, математика, зародження географічних знань, розвиток медичних знань. Розвиток ремесел: гончарне коло, поява металургії заліза.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Розвиток писемності та особливих форм фіксації, передачі знання в зв’язку з технологічним і суспільним розвитком. Зв’язок знань з ідеологією, міфологією. 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3. Розвиток знань і техніки в Стародавній Греції та Римі.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Виникнення науки в Греції: соціально-історичні умови і особливості. Періодизація античної науки. Наукові досягнення стародавніх греків: математика, астрономія, механіка, медицина, географія, філологія, граматика, риторика, історія.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Філософські уявлення Стародавньої Греції. Піфагор, його математичний погляд на природу. Атомістична наукова програма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Демокріта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Діалектичний метод пошуку істини Сократа. Платонівська Академія. Аристотель – вчений-енциклопедист. Наукові досягнення елліністичного періоду.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наукового знання та освіти в епоху Римської імперії. Завершення побудови геоцентричної системи світу. Астрономічні погляди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Птолемея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Наукові досягнення римлян: нові архітектурні конструкції і форми, дороги, акведуки, парове опалення. 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4. Науково-технічні знання в добу Середньовіччя та в епоху Відродження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Визначальна роль християнства та її вплив на характер культури. Наука в умовах християнства.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Розвиток наукових знань в країнах Близького Сходу: астрономія, математика, медицина, алхімія. Систематизація  та розвиток античної наукової спадщини в країнах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арабо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-мусульманського світу.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Перенесення центру ваги наукових досліджень з Близького Сходу до Європи. Структура середньовічного наукового знання. Систематизація знань епохи Середньовіччя. Середньовічні школи та університети. Наука й освіта Візантії.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Середньовічна європейська наука. Наукові дослідження. Портрети середньовічних вчених. Підсумки досягнень в природничих науках. Середньовічна картина світу. Винахід книгодрукування, його вплив на розвиток освіти та науки в Європі.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Зміна світоглядної парадигми в епоху Відродження: 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антропоцентризм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, гуманізм, пантеїзм, деїзм. Геліоцентрична система Всесвіту М. Коперника.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Соціально-економічні  передумови розвитку науки і техніки. Ренесансна наука як система знань про світ і людину. Великі географічні відкриття, їх місце в системі наукових знань Відродження. Перші мануфактури.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Значення епохи Відродження для науки, мистецтва і політики.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Змістовий модуль 2. Науково-технічний прогрес та інформаційна епоха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5. Засадничі підвалини класичної науки Нового часу</w:t>
      </w:r>
    </w:p>
    <w:p w:rsidR="00AF4CF8" w:rsidRPr="00AF4CF8" w:rsidRDefault="00AF4CF8" w:rsidP="00F91A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Характерні особливості становлення передумов виникнення власне науки в ХVІІ ст.  Нового часу. Соціально-економічні передумови наукової революції. Формування нової картини світу (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Галілей,Тихо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Браге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Кеплер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Філософсько-методологічна маніфестація наукової революції</w:t>
      </w:r>
      <w:r w:rsidRPr="00AF4CF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Ф. Бекон, Р. Декарт).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Наукова революція XVII століття Формування класичної науки: три етапи становлення науки.</w:t>
      </w:r>
    </w:p>
    <w:p w:rsidR="00AF4CF8" w:rsidRPr="00AF4CF8" w:rsidRDefault="00AF4CF8" w:rsidP="00F91A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Роль Ньютона в історії науки: повне завершення нової наукової парадигми - початок сучасної науки. Вклад Г.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Лейбніця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становлення і розвиток науки. </w:t>
      </w:r>
      <w:r w:rsidRPr="00AF4C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Перетворення схоластичного природознавства на дослідне і математичне. 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Уявлення і підходи що склали основу природничої ідеології: 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натуралізм</w:t>
      </w: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, м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еханіцизм, </w:t>
      </w:r>
      <w:proofErr w:type="spellStart"/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квантітат</w:t>
      </w:r>
      <w:r w:rsidR="008E66C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и</w:t>
      </w:r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візм</w:t>
      </w:r>
      <w:proofErr w:type="spellEnd"/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, причинно-наслідковий автоматизм, аналітизм, </w:t>
      </w:r>
      <w:proofErr w:type="spellStart"/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геометризм</w:t>
      </w:r>
      <w:proofErr w:type="spellEnd"/>
      <w:r w:rsidRPr="00AF4CF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. 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Заснування наукових товариств, мета їх діяльності. Визнання науки як інституту фактора культури. Академії Італії. Королівське товариство у Лондоні, Французька Королівська Академія. Статути академій і товариств. Коло питань з природознавства і практичного життя, якими займались товариства і академії. «Історія Королівського товариства» як перший маніфест організованої науки. </w:t>
      </w:r>
    </w:p>
    <w:p w:rsidR="00DE36EA" w:rsidRDefault="00DE36EA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E36EA" w:rsidRDefault="00DE36EA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E36EA" w:rsidRDefault="00DE36EA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Тема 6. Промислова революція та виникнення науки нового типу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Промислова революція. Зміни першої половини XVIII століття, що мали велике значення для майбутнього як промисловості, так і науки. Характер науки в епоху промислової революції. Промислова революція як наслідок прогресу науки. Основні етапи промислової революції.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Аграрна революція. Торгова революція. Революція у засобах комунікації як невід’ємна частина промислового перевороту.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Соціальні наслідки індустріальної революції у сферах</w:t>
      </w:r>
      <w:r w:rsidRPr="00AF4C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економічній, соціальній, політичній, духовній.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Специфічні риси промислової революції в різних країнах (Англія, Франція, Німеччина, США).</w:t>
      </w:r>
      <w:r w:rsidRPr="00AF4C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Формування індустріальної цивілізації.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7. Наука і техніка наприкінці XIX - середині ХХ ст.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Новітня революція в природознавстві на рубежі ХІХ-ХХ ст. Розвиток природознавства наприкінці ХІХ – початку ХХ століть: атомістика Дж. Дальтона, періодична система Д. Менделєєва, відкриття природної радіоактивності (Марія і П’єр Кюрі, Е. Резерфорд, Ф.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Содді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П. </w:t>
      </w:r>
      <w:proofErr w:type="spellStart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Віллард</w:t>
      </w:r>
      <w:proofErr w:type="spellEnd"/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рентгенівські промені (В. Рентген), квантова теорія М. Планка. </w:t>
      </w:r>
      <w:r w:rsidRPr="00AF4C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Вплив наукової і морально-етичної спадщини А. Ейнштейна на подальший розвиток науки.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Наука і техніка першої половини ХХ століття. Взаємодія між відкриттями в науці та колосальними змінами в суспільному житті. Вплив Першої та Другої світових війн на розвиток науки та техніки.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Місце науки і техніки в епоху монополій. Взаємодія промисловості і науки.</w:t>
      </w:r>
    </w:p>
    <w:p w:rsidR="00AF4CF8" w:rsidRPr="00AF4CF8" w:rsidRDefault="00AF4CF8" w:rsidP="00AF4C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8. Наука у другій половині ХХ– на початку XXI ст.</w:t>
      </w:r>
    </w:p>
    <w:p w:rsidR="00AF4CF8" w:rsidRPr="00AF4CF8" w:rsidRDefault="00AF4CF8" w:rsidP="0036033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>Перспективи розвитку науки на сучасному етапі цивілізаційного поступу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Розвиток науки і техніки в другій половині ХХ століття. Науково-технічна революція як суспільне явище.  особливості НТР: етапи, функції, мета.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НТР як якісний стрибок у структурі та динаміці розвитку продуктивних сил. Зміна обрису суспільного виробництва, умов, характеру і змісту праці. Кардинальні зміни між наукою і технологією. Нові риси НТР внаслідок злиття науки і технології. Радикальний характер науки. </w:t>
      </w:r>
    </w:p>
    <w:p w:rsidR="00AF4CF8" w:rsidRPr="00AF4CF8" w:rsidRDefault="00AF4CF8" w:rsidP="00AF4CF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Наука як масова професія та рівень освіти і культури працівників. Комплексна механізація і автоматизація виробництва. Контроль управління ним. Створення і використання нових видів енергії, конструкційних матеріалів. Електронна автоматизація. </w:t>
      </w:r>
    </w:p>
    <w:p w:rsidR="00AF4CF8" w:rsidRPr="00AF4CF8" w:rsidRDefault="00AF4CF8" w:rsidP="001B193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4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Комп’ютеризація. </w:t>
      </w:r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Поява четвертої Промислової революції відомої як «Промисловість 4.0». </w:t>
      </w:r>
      <w:proofErr w:type="spellStart"/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Роботизоване</w:t>
      </w:r>
      <w:proofErr w:type="spellEnd"/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виробництво та «розумні» заводи. Поєднання </w:t>
      </w:r>
      <w:proofErr w:type="spellStart"/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кібер</w:t>
      </w:r>
      <w:proofErr w:type="spellEnd"/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-фізичних систем, Інтернету речей та Інтернету систем</w:t>
      </w:r>
      <w:r w:rsidR="001B1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F4CF8" w:rsidRDefault="00AF4CF8" w:rsidP="001B19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показники четвертої Промислової революції: інформаційна і комунікаційна інфраструктура та нові технології</w:t>
      </w:r>
      <w:r w:rsidR="001B1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освіта і підготовка</w:t>
      </w:r>
      <w:r w:rsidR="001B1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інновація, інноваційна політика</w:t>
      </w:r>
      <w:r w:rsidR="001B1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AF4C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стратегії реагування і контекстно-залежні стратегії</w:t>
      </w:r>
      <w:r w:rsidR="001B1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13CE" w:rsidRDefault="007713CE" w:rsidP="001B19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36EA" w:rsidRDefault="00DE36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0490B" w:rsidRPr="00527BF3" w:rsidRDefault="00D0490B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7D3" w:rsidRDefault="00483F26" w:rsidP="00483F26">
      <w:pPr>
        <w:pStyle w:val="21"/>
        <w:numPr>
          <w:ilvl w:val="1"/>
          <w:numId w:val="17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5047D3" w:rsidRPr="00527BF3">
        <w:rPr>
          <w:b/>
          <w:bCs/>
        </w:rPr>
        <w:t>Структура навчальної дисципліни</w:t>
      </w:r>
    </w:p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993"/>
        <w:gridCol w:w="992"/>
        <w:gridCol w:w="992"/>
        <w:gridCol w:w="1037"/>
      </w:tblGrid>
      <w:tr w:rsidR="007713CE" w:rsidTr="007713CE">
        <w:trPr>
          <w:trHeight w:val="30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Назви змістових</w:t>
            </w:r>
          </w:p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модулів і тем</w:t>
            </w:r>
          </w:p>
        </w:tc>
        <w:tc>
          <w:tcPr>
            <w:tcW w:w="5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7713CE" w:rsidTr="007713CE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Форма навчання: денна</w:t>
            </w:r>
          </w:p>
        </w:tc>
      </w:tr>
      <w:tr w:rsidR="007713CE" w:rsidTr="007713CE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 тому числі</w:t>
            </w:r>
          </w:p>
        </w:tc>
      </w:tr>
      <w:tr w:rsidR="007713CE" w:rsidTr="007713CE">
        <w:trPr>
          <w:cantSplit/>
          <w:trHeight w:val="7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практичні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лабораторні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індивідуальна робота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7713CE" w:rsidTr="007713CE">
        <w:trPr>
          <w:trHeight w:val="425"/>
        </w:trPr>
        <w:tc>
          <w:tcPr>
            <w:tcW w:w="9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як соціокультурний феномен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Зародження та еволюція наукових знань Стародавніх цивілізацій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Розвиток знань і техніки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Стародавній Греції та Римі</w:t>
            </w: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rPr>
          <w:trHeight w:val="4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Науково-технічні знання в добу Середньовіччя та в епоху Відродження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 w:rsidP="0077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 w:rsidP="0077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30</w:t>
            </w:r>
          </w:p>
        </w:tc>
      </w:tr>
      <w:tr w:rsidR="007713CE" w:rsidTr="007713CE">
        <w:trPr>
          <w:trHeight w:val="389"/>
        </w:trPr>
        <w:tc>
          <w:tcPr>
            <w:tcW w:w="9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Засадничі підвалини класичної науки Нового часу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Промислова революція та виникнення науки нового типу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і техніка наприкінці XIX - середині ХХ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  <w:r w:rsidRPr="0052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у другій половині ХХ– на початку XXI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 w:rsidP="0077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 w:rsidP="0077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8E66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30</w:t>
            </w:r>
          </w:p>
        </w:tc>
      </w:tr>
      <w:tr w:rsidR="007713CE" w:rsidTr="007713CE">
        <w:trPr>
          <w:trHeight w:val="2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 w:rsidP="0077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60</w:t>
            </w:r>
          </w:p>
        </w:tc>
      </w:tr>
    </w:tbl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p w:rsidR="00DE36EA" w:rsidRDefault="00DE36E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b/>
          <w:bCs/>
        </w:rPr>
        <w:br w:type="page"/>
      </w:r>
    </w:p>
    <w:p w:rsidR="007713CE" w:rsidRPr="007713CE" w:rsidRDefault="007713CE" w:rsidP="007713CE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713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6.2.1. Структура навчальної дисципліни</w:t>
      </w:r>
    </w:p>
    <w:p w:rsidR="007713CE" w:rsidRPr="007713CE" w:rsidRDefault="007713CE" w:rsidP="007713CE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713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(заочна форма навчання)</w:t>
      </w:r>
    </w:p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993"/>
        <w:gridCol w:w="992"/>
        <w:gridCol w:w="992"/>
        <w:gridCol w:w="1037"/>
      </w:tblGrid>
      <w:tr w:rsidR="007713CE" w:rsidTr="007713CE">
        <w:trPr>
          <w:trHeight w:val="30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Назви змістових</w:t>
            </w:r>
          </w:p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модулів і тем</w:t>
            </w:r>
          </w:p>
        </w:tc>
        <w:tc>
          <w:tcPr>
            <w:tcW w:w="5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7713CE" w:rsidTr="007713CE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Форма навчання: денна</w:t>
            </w:r>
          </w:p>
        </w:tc>
      </w:tr>
      <w:tr w:rsidR="007713CE" w:rsidTr="007713CE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 тому числі</w:t>
            </w:r>
          </w:p>
        </w:tc>
      </w:tr>
      <w:tr w:rsidR="007713CE" w:rsidTr="007713CE">
        <w:trPr>
          <w:cantSplit/>
          <w:trHeight w:val="7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практичні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лабораторні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індивідуальна робота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7713CE" w:rsidTr="007713CE">
        <w:trPr>
          <w:trHeight w:val="425"/>
        </w:trPr>
        <w:tc>
          <w:tcPr>
            <w:tcW w:w="9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7713CE" w:rsidTr="00DE36EA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як соціокультурний феномен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7713CE" w:rsidTr="00DE36EA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Зародження та еволюція наукових знань Стародавніх цивілізацій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7713CE" w:rsidTr="00DE36EA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Розвиток знань і техніки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Стародавній Греції та Римі</w:t>
            </w: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7713CE" w:rsidTr="00DE36EA">
        <w:trPr>
          <w:trHeight w:val="4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Науково-технічні знання в добу Середньовіччя та в епоху Відродження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7713CE" w:rsidTr="007713CE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713CE" w:rsidTr="00DE36EA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60</w:t>
            </w:r>
          </w:p>
        </w:tc>
      </w:tr>
      <w:tr w:rsidR="007713CE" w:rsidTr="007713CE">
        <w:trPr>
          <w:trHeight w:val="389"/>
        </w:trPr>
        <w:tc>
          <w:tcPr>
            <w:tcW w:w="9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7713CE" w:rsidTr="00DE36E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Засадничі підвалини класичної науки Нового часу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7713CE" w:rsidTr="00DE36E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Промислова революція та виникнення науки нового типу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7713CE" w:rsidTr="00DE36EA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і техніка наприкінці XIX - середині ХХ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7713CE" w:rsidTr="00DE36E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Pr="00527BF3" w:rsidRDefault="007713CE" w:rsidP="00B9185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  <w:r w:rsidRPr="0052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у другій половині ХХ– на початку XXI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7713CE" w:rsidTr="007713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713CE" w:rsidTr="00DE36E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56</w:t>
            </w:r>
          </w:p>
        </w:tc>
      </w:tr>
      <w:tr w:rsidR="007713CE" w:rsidTr="00DE36EA">
        <w:trPr>
          <w:trHeight w:val="2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CE" w:rsidRDefault="00771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771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CE" w:rsidRDefault="00DE36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116</w:t>
            </w:r>
          </w:p>
        </w:tc>
      </w:tr>
    </w:tbl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p w:rsidR="007713CE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p w:rsidR="007713CE" w:rsidRPr="00527BF3" w:rsidRDefault="007713CE" w:rsidP="007713CE">
      <w:pPr>
        <w:pStyle w:val="21"/>
        <w:spacing w:after="0" w:line="240" w:lineRule="auto"/>
        <w:ind w:left="720"/>
        <w:rPr>
          <w:b/>
          <w:bCs/>
        </w:rPr>
      </w:pPr>
    </w:p>
    <w:p w:rsidR="009B1AF3" w:rsidRDefault="009B1AF3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13CE" w:rsidRDefault="007713CE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13CE" w:rsidRDefault="007713CE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13CE" w:rsidRDefault="007713CE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13CE" w:rsidRDefault="007713CE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09A9" w:rsidRPr="00483F26" w:rsidRDefault="008409A9" w:rsidP="00483F26">
      <w:pPr>
        <w:pStyle w:val="ac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3F2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467AF" w:rsidRPr="00527BF3" w:rsidTr="00D467AF">
        <w:tc>
          <w:tcPr>
            <w:tcW w:w="709" w:type="dxa"/>
          </w:tcPr>
          <w:p w:rsidR="008409A9" w:rsidRPr="00527BF3" w:rsidRDefault="008409A9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409A9" w:rsidRPr="00527BF3" w:rsidRDefault="008409A9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:rsidR="008409A9" w:rsidRPr="00527BF3" w:rsidRDefault="008409A9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8409A9" w:rsidRPr="00527BF3" w:rsidRDefault="008409A9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8409A9" w:rsidRPr="00527BF3" w:rsidRDefault="006E11EA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409A9"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D0490B" w:rsidRPr="00527BF3" w:rsidRDefault="00D0490B" w:rsidP="001B19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як соціокультурний феномен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D0490B" w:rsidRPr="00527BF3" w:rsidRDefault="00D0490B" w:rsidP="001B19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Зародження та еволюція наукових знань Стародавніх цивілізацій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D0490B" w:rsidRPr="00527BF3" w:rsidRDefault="00D0490B" w:rsidP="001B19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Розвиток знань і техніки в Стародавній Греції та Римі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D0490B" w:rsidRPr="00527BF3" w:rsidRDefault="00D0490B" w:rsidP="001B19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Науково-технічні знання в добу Середньовіччя та в епоху Відродження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Засадничі підвалини класичної науки Нового часу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0490B" w:rsidRPr="00527BF3" w:rsidTr="00283951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Промислова революція та виникнення науки нового типу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rPr>
          <w:trHeight w:val="250"/>
        </w:trPr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і техніка наприкінці XIX - середині ХХ ст.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283951">
        <w:trPr>
          <w:trHeight w:val="250"/>
        </w:trPr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7" w:type="dxa"/>
          </w:tcPr>
          <w:p w:rsidR="00D0490B" w:rsidRPr="00527BF3" w:rsidRDefault="00D0490B" w:rsidP="00726F0B">
            <w:pPr>
              <w:tabs>
                <w:tab w:val="left" w:pos="4264"/>
              </w:tabs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у другій половині ХХ– на початку XXI ст.</w:t>
            </w:r>
          </w:p>
        </w:tc>
        <w:tc>
          <w:tcPr>
            <w:tcW w:w="1560" w:type="dxa"/>
            <w:vAlign w:val="center"/>
          </w:tcPr>
          <w:p w:rsidR="00D0490B" w:rsidRPr="00527BF3" w:rsidRDefault="00D0490B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0490B" w:rsidRPr="00527BF3" w:rsidTr="00D467AF">
        <w:tc>
          <w:tcPr>
            <w:tcW w:w="709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D0490B" w:rsidRPr="00527BF3" w:rsidRDefault="00D0490B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560" w:type="dxa"/>
          </w:tcPr>
          <w:p w:rsidR="00D0490B" w:rsidRPr="00527BF3" w:rsidRDefault="0045038E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:rsidR="008409A9" w:rsidRPr="00527BF3" w:rsidRDefault="008409A9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11EA" w:rsidRDefault="00483F26" w:rsidP="001B193E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409A9" w:rsidRPr="00527BF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8409A9" w:rsidRPr="00527B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1276"/>
      </w:tblGrid>
      <w:tr w:rsidR="00CD06D5" w:rsidRPr="00527BF3" w:rsidTr="00CD06D5">
        <w:tc>
          <w:tcPr>
            <w:tcW w:w="709" w:type="dxa"/>
            <w:vMerge w:val="restart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  <w:vMerge w:val="restart"/>
          </w:tcPr>
          <w:p w:rsidR="00CD06D5" w:rsidRPr="00527BF3" w:rsidRDefault="00CD06D5" w:rsidP="001B193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835" w:type="dxa"/>
            <w:gridSpan w:val="2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CD06D5" w:rsidRPr="00527BF3" w:rsidTr="00CD06D5">
        <w:tc>
          <w:tcPr>
            <w:tcW w:w="709" w:type="dxa"/>
            <w:vMerge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CD06D5" w:rsidRPr="00527BF3" w:rsidRDefault="00CD06D5" w:rsidP="001B193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D06D5" w:rsidRPr="00AF4CF8" w:rsidRDefault="00CD06D5" w:rsidP="00B91854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4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1276" w:type="dxa"/>
            <w:vAlign w:val="center"/>
          </w:tcPr>
          <w:p w:rsidR="00CD06D5" w:rsidRPr="00AF4CF8" w:rsidRDefault="00CD06D5" w:rsidP="00CD06D5">
            <w:pPr>
              <w:spacing w:after="0" w:line="240" w:lineRule="auto"/>
              <w:ind w:left="-567" w:firstLine="4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4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заочна форма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як соціокультурний феномен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Зародження та еволюція наукових знань Стародавніх цивілізацій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Розвиток знань і техніки в Стародавній Греції та Римі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Науково-технічні знання в добу Середньовіччя та в епоху Відродження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Засадничі підвалини класичної науки Нового часу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D06D5" w:rsidRPr="00527BF3" w:rsidTr="00CD06D5">
        <w:trPr>
          <w:trHeight w:val="503"/>
        </w:trPr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CD06D5" w:rsidRDefault="00CD06D5" w:rsidP="00CD06D5">
            <w:pPr>
              <w:spacing w:after="0" w:line="240" w:lineRule="auto"/>
              <w:ind w:left="-567" w:right="34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Промислова революція та виникнення науки </w:t>
            </w:r>
          </w:p>
          <w:p w:rsidR="00CD06D5" w:rsidRPr="00527BF3" w:rsidRDefault="00CD06D5" w:rsidP="00CD06D5">
            <w:pPr>
              <w:spacing w:after="0" w:line="240" w:lineRule="auto"/>
              <w:ind w:left="-567" w:righ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нового типу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і техніка наприкінці XIX - середині ХХ ст.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D06D5" w:rsidRPr="00527BF3" w:rsidTr="00CD06D5">
        <w:trPr>
          <w:trHeight w:val="250"/>
        </w:trPr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9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Наука у другій половині ХХ– на початку XXI ст.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D06D5" w:rsidRPr="00527BF3" w:rsidTr="00CD06D5">
        <w:tc>
          <w:tcPr>
            <w:tcW w:w="709" w:type="dxa"/>
          </w:tcPr>
          <w:p w:rsidR="00CD06D5" w:rsidRPr="00527BF3" w:rsidRDefault="00CD06D5" w:rsidP="00726F0B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CD06D5" w:rsidRPr="00527BF3" w:rsidRDefault="00CD06D5" w:rsidP="00CD06D5">
            <w:pPr>
              <w:spacing w:after="0" w:line="240" w:lineRule="auto"/>
              <w:ind w:left="-567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B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559" w:type="dxa"/>
          </w:tcPr>
          <w:p w:rsidR="00CD06D5" w:rsidRPr="00527BF3" w:rsidRDefault="00CD06D5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276" w:type="dxa"/>
          </w:tcPr>
          <w:p w:rsidR="00CD06D5" w:rsidRDefault="00043626" w:rsidP="0045038E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</w:p>
        </w:tc>
      </w:tr>
    </w:tbl>
    <w:p w:rsidR="008409A9" w:rsidRPr="00527BF3" w:rsidRDefault="008409A9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F26" w:rsidRPr="00483F26" w:rsidRDefault="00483F26" w:rsidP="00483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F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6.5. </w:t>
      </w:r>
      <w:r w:rsidR="00C11AA7" w:rsidRPr="00C11A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Теми рефератів та есе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Неолітична революція та формування нової технічної основи розвитку суспільства.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Особливості трипільської культури.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Характерні риси </w:t>
      </w:r>
      <w:proofErr w:type="spellStart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давньосхідної</w:t>
      </w:r>
      <w:proofErr w:type="spellEnd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парадигми науки.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Наука й техніка Месопотамії.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Наукові принципи побудови сакральних споруд Стародавнього Єгипту.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Характерні риси античної парадигми науки й техніки.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Антична наука: Іонійський та Афінський етапи.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Розвиток наукових знань в епоху еллінізму.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Система Евкліда.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Будівельна техніка Давньої Греції.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Розвиток наукових знань у Давньому Римі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Інженерне мистецтво Давнього Риму.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Характерні риси парадигми науки Середньовіччя.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Розвиток освіти й науки в середні віки.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Наука й освіта Візантії.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Розвиток наукових знань та освіти Арабського Сходу.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Наукові й технічні інновації Відродження і перед модерну.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наукової революції XVI–ХVІІI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Фундаментальні основи наукової парадигми Нового час.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Початок і розвиток вищої освіти в Україні XV– XVIII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Книгодрукування в Україні.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Новий час і науково-технічна революція.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Провідні наукові програми XVIII – першої половини XIX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Розвиток науки і техніки в XVIII – першій половині XIX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Синтез техніки, технологій та естетики.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Фундаментальні наукові програми XIX – початку XX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Наука в університетах України.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Технічні інновації другої половини XIX – початку XX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Основні напрями та особливості розвитку техніки у другій </w:t>
      </w:r>
      <w:r w:rsidR="00043626">
        <w:rPr>
          <w:rFonts w:ascii="Times New Roman" w:eastAsia="Calibri" w:hAnsi="Times New Roman" w:cs="Times New Roman"/>
          <w:sz w:val="24"/>
          <w:szCs w:val="24"/>
          <w:lang w:val="uk-UA"/>
        </w:rPr>
        <w:t>пол..</w:t>
      </w: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XIX – </w:t>
      </w:r>
      <w:r w:rsidR="00043626">
        <w:rPr>
          <w:rFonts w:ascii="Times New Roman" w:eastAsia="Calibri" w:hAnsi="Times New Roman" w:cs="Times New Roman"/>
          <w:sz w:val="24"/>
          <w:szCs w:val="24"/>
          <w:lang w:val="uk-UA"/>
        </w:rPr>
        <w:t>поч.</w:t>
      </w: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XX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Некласична наука як фундамент нової картини світу. Основні риси некласичної науки.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Неопозитивістська філософія науки.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Нова наукова парадигма початку XX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Новітні технології та технічні інновації XX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науково-технічної революції другої половини XX – початку XXI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Четверта Промислова революція.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Інформаційно-пошукові та інформаційно-комунікативні системи.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Синтез бізнесу, науки і техніки.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Українська наука XX ст. в системі діалектичних суперечностей.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Юрій Кондратюк (Олександр </w:t>
      </w:r>
      <w:proofErr w:type="spellStart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Шаргей</w:t>
      </w:r>
      <w:proofErr w:type="spellEnd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) (1897–1942).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Основні тенденції розвитку техніки в Україні в ХХ ст. 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Українці в космічній галузі.</w:t>
      </w:r>
    </w:p>
    <w:p w:rsidR="0036033C" w:rsidRPr="0036033C" w:rsidRDefault="0036033C" w:rsidP="003603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Постмодерністська картина світу в </w:t>
      </w:r>
      <w:proofErr w:type="spellStart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постнекласичній</w:t>
      </w:r>
      <w:proofErr w:type="spellEnd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науці. Вихідні філософські ідеї та новації </w:t>
      </w:r>
      <w:proofErr w:type="spellStart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>постнекласичної</w:t>
      </w:r>
      <w:proofErr w:type="spellEnd"/>
      <w:r w:rsidRPr="003603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науки.</w:t>
      </w:r>
    </w:p>
    <w:p w:rsidR="008409A9" w:rsidRPr="00527BF3" w:rsidRDefault="008409A9" w:rsidP="00726F0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410" w:rsidRPr="00362410" w:rsidRDefault="00362410" w:rsidP="0036241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 w:rsidRPr="00362410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7. ІНСТРУМЕНТИ, ОБЛАДНННЯ ТА ПРОГРАМНЕ ЗАБЕЗПЕЧЕННЯ,</w:t>
      </w:r>
    </w:p>
    <w:p w:rsidR="00362410" w:rsidRPr="00362410" w:rsidRDefault="00362410" w:rsidP="0036241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 w:rsidRPr="00362410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ВИКОРИСТАННЯ ЯКИХ ПЕРЕДБАЧАЄ НАВЧАЛЬНА ДИСЦИПЛІНА</w:t>
      </w:r>
    </w:p>
    <w:p w:rsidR="00362410" w:rsidRPr="00362410" w:rsidRDefault="00362410" w:rsidP="003624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  <w:r w:rsidRPr="0036241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Не передбачено.</w:t>
      </w:r>
    </w:p>
    <w:p w:rsidR="0036033C" w:rsidRDefault="0036033C" w:rsidP="00483F2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</w:p>
    <w:p w:rsidR="00483F26" w:rsidRPr="00483F26" w:rsidRDefault="00483F26" w:rsidP="00483F2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 w:rsidRPr="00483F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8. РЕКОМЕНДОВАНІ ДЖЕРЕЛА ІНФОРМАЦІЇ</w:t>
      </w:r>
    </w:p>
    <w:p w:rsidR="00483F26" w:rsidRPr="00483F26" w:rsidRDefault="00483F26" w:rsidP="00483F2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F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 література</w:t>
      </w:r>
    </w:p>
    <w:p w:rsidR="00483F26" w:rsidRPr="008A60ED" w:rsidRDefault="00483F26" w:rsidP="00483F26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Байнум</w:t>
      </w:r>
      <w:proofErr w:type="spellEnd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В. </w:t>
      </w:r>
      <w:r w:rsidRPr="008A60ED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Коротка історія науки.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Перекладач Наталія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Яцюк</w:t>
      </w:r>
      <w:proofErr w:type="spellEnd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-</w:t>
      </w:r>
      <w:r w:rsidRPr="008A60ED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К.: Наш Формат, 2023. - 284 с.</w:t>
      </w:r>
    </w:p>
    <w:p w:rsidR="00483F26" w:rsidRPr="008A60ED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Бесов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Л. М. Історія науки і техніки.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Xарків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: НТУ “XПI”, 2007.</w:t>
      </w:r>
      <w:r w:rsidR="0039142F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376 с. </w:t>
      </w:r>
    </w:p>
    <w:p w:rsidR="00483F26" w:rsidRPr="008A60ED" w:rsidRDefault="00483F26" w:rsidP="00483F26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Бєсов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Л.М. Наука і техніка в історії суспільства: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 – Харків: Золоті сторінки, 2011. – 464 с.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>Історія науки і техніки України / [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Дещинський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Л.Є. та ін.]; за наук. ред. Л.Є.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Дещинського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– Львів: Растр-7, 2011. – 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328 с.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Історія науки й техніки 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/ Р. В. Гула, І. Г.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Передерій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, О. В.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Вітринська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, Л. Б.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Гаращенко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 – Київ: «Каравела», 2020. – 240 с.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>Ларін А. О. Історія науки і техніки : підручник / А. О. Ларін; Харків: НТУ «ХПІ», 2021. – 294 с.</w:t>
      </w:r>
    </w:p>
    <w:p w:rsidR="0039142F" w:rsidRPr="008A60ED" w:rsidRDefault="0039142F" w:rsidP="0039142F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Лебедєв І. К. Історія науки і техніки: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 – Київ : КПІ ім. Ігоря Сікорського, Вид-во «Політехніка», 2021. – 128 с.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>Мельник О. О.</w:t>
      </w:r>
      <w:r w:rsidR="00D946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Лобода О. І. Історія науки і техніки: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 Мелітополь: ФО-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Одноріг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Т. В., 2018.</w:t>
      </w:r>
      <w:r w:rsidR="00D946D0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310 с. 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Мельник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 В. Семенюк Е.  </w:t>
      </w:r>
      <w:r w:rsidRPr="008A60ED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Філософія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сучасної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A60ED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науки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A60ED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техніки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підручник.</w:t>
      </w:r>
      <w:r w:rsid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Львів: ЛНУ імені 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вана Франка, 2017.</w:t>
      </w:r>
      <w:r w:rsid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364 с.</w:t>
      </w:r>
    </w:p>
    <w:p w:rsidR="0039142F" w:rsidRPr="008A60ED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>Наука в історії суспільства: навчально-методичний посібник / Н. О. Рижева. – Миколаїв: СПД Румянцева, 2021. – 201 с.</w:t>
      </w:r>
    </w:p>
    <w:p w:rsidR="0039142F" w:rsidRDefault="0039142F" w:rsidP="00391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Тітова</w:t>
      </w:r>
      <w:proofErr w:type="spellEnd"/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 О. Історія науки та техніки : </w:t>
      </w:r>
      <w:hyperlink r:id="rId8" w:tooltip="Навчальний посібник" w:history="1">
        <w:r w:rsidRPr="008A60ED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навчальний посібник</w:t>
        </w:r>
      </w:hyperlink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Запоріжжя: Запорізький національний університет,  2021. </w:t>
      </w:r>
      <w:r w:rsid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76 с.</w:t>
      </w:r>
    </w:p>
    <w:p w:rsidR="00F91AB2" w:rsidRDefault="00F91AB2">
      <w:pP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br w:type="page"/>
      </w:r>
    </w:p>
    <w:p w:rsidR="0039142F" w:rsidRPr="0039142F" w:rsidRDefault="0039142F" w:rsidP="0039142F">
      <w:pPr>
        <w:shd w:val="clear" w:color="auto" w:fill="FFFFFF"/>
        <w:tabs>
          <w:tab w:val="left" w:pos="28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42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lastRenderedPageBreak/>
        <w:t>Допоміжна література</w:t>
      </w:r>
    </w:p>
    <w:p w:rsidR="00D946D0" w:rsidRPr="008A60ED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Бєсов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Л.М. Істор</w:t>
      </w:r>
      <w:r w:rsidR="0004362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>я науки і техніки. З найдавніших часів до кінця двадцятого століття. Текст лекцій. – Х: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 ХДПУ, 2000. - 252 с.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Діячі науки і культури України : нариси життя та діяльності, 1841– 2008 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Київ; Чернівці: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КнигиХХІ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, 2010.</w:t>
      </w:r>
      <w:r w:rsidR="0039142F"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686 с.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З історії української науки і техніки: хрестоматія-посібник /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Співавт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.- укладачі В.І.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Онопрієнко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, А.А.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Коробченко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, О.Я. Пилипчук, С.П. Руда, Л.П.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Яресько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 – Київ: Академія наук вищої школи України, 1999. – 171 с.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Захарків М.О. Перегляд та узагальнення основних принципів інформаційного суспільства //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Гілея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Науковий вісник. – Вип. 48. – 2011. – С. 305-308. </w:t>
      </w:r>
    </w:p>
    <w:p w:rsidR="00D946D0" w:rsidRPr="00D946D0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Історія світової науки і техніки : Навчальний посібник. / А. П.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Огурцов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, Л. М.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Мамаєв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, В. В.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Заліщук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, С. Х. Авраменко, В. А. Зінченко. – Київ, 2000. – 664 с.</w:t>
      </w:r>
    </w:p>
    <w:p w:rsidR="00D946D0" w:rsidRPr="008A60ED" w:rsidRDefault="00D946D0" w:rsidP="00D946D0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Історія науки і техніки: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навч.посіб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 / І.А. Дичка та ін.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60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Київ: НТУУ «КПІ», 2015. – 320 с.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46D0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Історія науки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46D0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техніки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Збірник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46D0">
        <w:rPr>
          <w:rStyle w:val="af1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наукових</w:t>
      </w:r>
      <w:r w:rsidR="0004362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праць Державного університету інфраструктури та технологій/ Гол. ред. О.Я. Пилипчук.</w:t>
      </w:r>
      <w:r w:rsidR="0039142F"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Київ: ДУІТ, 2018.</w:t>
      </w:r>
      <w:r w:rsidR="0039142F"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Том 8.</w:t>
      </w:r>
      <w:r w:rsidR="0039142F"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Вип. 1</w:t>
      </w:r>
      <w:r w:rsidR="0039142F"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>Кононенко М. П. Українські вчені-натуралісти, математики, лікарі, педагоги : посібник-довідник.</w:t>
      </w:r>
      <w:r w:rsidR="0039142F"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Київ: Український центр духовної культури, 2001.</w:t>
      </w:r>
      <w:r w:rsidR="0039142F"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312 с. </w:t>
      </w:r>
    </w:p>
    <w:p w:rsidR="00D946D0" w:rsidRPr="008A60ED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Кущевський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М. О. Історія науки і техніки: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Хмельницький: ХНУ, 2015.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467 с.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Литвинко А.С. Ключова роль історії науки для формування світогляду науковця та підвищення якості вищої технічної освіти / А.С. Литвинко, Л.П. Пономаренко // Наука та наукознавство. – 2006. – № 2. – С. 76–84.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Маліцький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Б. А. Прикладне наукознавство / Б. А.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Маліцький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 – К.: Фенікс, 2007. – 464 с.</w:t>
      </w:r>
    </w:p>
    <w:p w:rsidR="00D946D0" w:rsidRPr="008A60ED" w:rsidRDefault="00D946D0" w:rsidP="00D946D0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Михайличенко О.В. Історія науки і техніки: Навчальний посібник / Михайличенко О.В.  Суми: </w:t>
      </w: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СумДПУ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, 2013. – 346 с.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Онопрієнко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В.І. Історія української науки ХІХ–ХХ століть: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/ В.І.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Онопрієнко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 – Київ: Либідь, 1998. –</w:t>
      </w:r>
      <w:r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304 с</w:t>
      </w:r>
      <w:r w:rsidR="0039142F" w:rsidRPr="00D946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946D0" w:rsidRPr="008A60ED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Онопрієнко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В. І. Історія української науки : курс лекцій.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Київ: Варта, 2010.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652 с. </w:t>
      </w:r>
    </w:p>
    <w:p w:rsidR="00483F26" w:rsidRPr="00D946D0" w:rsidRDefault="00483F26" w:rsidP="00483F26">
      <w:pPr>
        <w:pStyle w:val="24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946D0">
        <w:rPr>
          <w:rFonts w:ascii="Times New Roman" w:hAnsi="Times New Roman"/>
          <w:sz w:val="24"/>
          <w:szCs w:val="24"/>
        </w:rPr>
        <w:t>Ортега</w:t>
      </w:r>
      <w:proofErr w:type="spellEnd"/>
      <w:r w:rsidRPr="00D946D0">
        <w:rPr>
          <w:rFonts w:ascii="Times New Roman" w:hAnsi="Times New Roman"/>
          <w:sz w:val="24"/>
          <w:szCs w:val="24"/>
        </w:rPr>
        <w:t>-і-</w:t>
      </w:r>
      <w:proofErr w:type="spellStart"/>
      <w:r w:rsidRPr="00D946D0">
        <w:rPr>
          <w:rFonts w:ascii="Times New Roman" w:hAnsi="Times New Roman"/>
          <w:sz w:val="24"/>
          <w:szCs w:val="24"/>
        </w:rPr>
        <w:t>Гасет</w:t>
      </w:r>
      <w:proofErr w:type="spellEnd"/>
      <w:r w:rsidRPr="00D946D0">
        <w:rPr>
          <w:rFonts w:ascii="Times New Roman" w:hAnsi="Times New Roman"/>
          <w:sz w:val="24"/>
          <w:szCs w:val="24"/>
        </w:rPr>
        <w:t xml:space="preserve"> Х. Історичний сенс </w:t>
      </w:r>
      <w:proofErr w:type="spellStart"/>
      <w:r w:rsidRPr="00D946D0">
        <w:rPr>
          <w:rFonts w:ascii="Times New Roman" w:hAnsi="Times New Roman"/>
          <w:sz w:val="24"/>
          <w:szCs w:val="24"/>
        </w:rPr>
        <w:t>Ейнштейнової</w:t>
      </w:r>
      <w:proofErr w:type="spellEnd"/>
      <w:r w:rsidRPr="00D946D0">
        <w:rPr>
          <w:rFonts w:ascii="Times New Roman" w:hAnsi="Times New Roman"/>
          <w:sz w:val="24"/>
          <w:szCs w:val="24"/>
        </w:rPr>
        <w:t xml:space="preserve"> теорії / Х. </w:t>
      </w:r>
      <w:proofErr w:type="spellStart"/>
      <w:r w:rsidRPr="00D946D0">
        <w:rPr>
          <w:rFonts w:ascii="Times New Roman" w:hAnsi="Times New Roman"/>
          <w:sz w:val="24"/>
          <w:szCs w:val="24"/>
        </w:rPr>
        <w:t>Ортега</w:t>
      </w:r>
      <w:proofErr w:type="spellEnd"/>
      <w:r w:rsidRPr="00D946D0">
        <w:rPr>
          <w:rFonts w:ascii="Times New Roman" w:hAnsi="Times New Roman"/>
          <w:sz w:val="24"/>
          <w:szCs w:val="24"/>
        </w:rPr>
        <w:t>-і-</w:t>
      </w:r>
      <w:proofErr w:type="spellStart"/>
      <w:r w:rsidRPr="00D946D0">
        <w:rPr>
          <w:rFonts w:ascii="Times New Roman" w:hAnsi="Times New Roman"/>
          <w:sz w:val="24"/>
          <w:szCs w:val="24"/>
        </w:rPr>
        <w:t>Гасет</w:t>
      </w:r>
      <w:proofErr w:type="spellEnd"/>
      <w:r w:rsidRPr="00D946D0">
        <w:rPr>
          <w:rFonts w:ascii="Times New Roman" w:hAnsi="Times New Roman"/>
          <w:sz w:val="24"/>
          <w:szCs w:val="24"/>
        </w:rPr>
        <w:t xml:space="preserve"> // Вибрані твори / Перекл. з іспанської В. </w:t>
      </w:r>
      <w:proofErr w:type="spellStart"/>
      <w:r w:rsidRPr="00D946D0">
        <w:rPr>
          <w:rFonts w:ascii="Times New Roman" w:hAnsi="Times New Roman"/>
          <w:sz w:val="24"/>
          <w:szCs w:val="24"/>
        </w:rPr>
        <w:t>Бургардта</w:t>
      </w:r>
      <w:proofErr w:type="spellEnd"/>
      <w:r w:rsidRPr="00D946D0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D946D0">
        <w:rPr>
          <w:rFonts w:ascii="Times New Roman" w:hAnsi="Times New Roman"/>
          <w:sz w:val="24"/>
          <w:szCs w:val="24"/>
        </w:rPr>
        <w:t>Сахна</w:t>
      </w:r>
      <w:proofErr w:type="spellEnd"/>
      <w:r w:rsidRPr="00D946D0">
        <w:rPr>
          <w:rFonts w:ascii="Times New Roman" w:hAnsi="Times New Roman"/>
          <w:sz w:val="24"/>
          <w:szCs w:val="24"/>
        </w:rPr>
        <w:t xml:space="preserve">, О. </w:t>
      </w:r>
      <w:proofErr w:type="spellStart"/>
      <w:r w:rsidRPr="00D946D0">
        <w:rPr>
          <w:rFonts w:ascii="Times New Roman" w:hAnsi="Times New Roman"/>
          <w:sz w:val="24"/>
          <w:szCs w:val="24"/>
        </w:rPr>
        <w:t>Товстенко</w:t>
      </w:r>
      <w:proofErr w:type="spellEnd"/>
      <w:r w:rsidRPr="00D946D0">
        <w:rPr>
          <w:rFonts w:ascii="Times New Roman" w:hAnsi="Times New Roman"/>
          <w:sz w:val="24"/>
          <w:szCs w:val="24"/>
        </w:rPr>
        <w:t>. – Київ: Основи, 1994. – С. 393-405.</w:t>
      </w:r>
    </w:p>
    <w:p w:rsidR="00D946D0" w:rsidRPr="00D946D0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Плеснер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Г.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Степени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органического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человеке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/ Г.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Плеснер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// Філософія. Природа, проблематика, класичні розділи: Хрестоматія: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посібн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 / В.П. Андрущенко, Г.І. Волинка, Н.Г. Мозгова та ін. За ред. Г.І. Волинки. – Київ: Каравела, 2010. – С. 300-303.</w:t>
      </w:r>
    </w:p>
    <w:p w:rsidR="00D946D0" w:rsidRPr="00D946D0" w:rsidRDefault="00D946D0" w:rsidP="00D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Рупташ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Радзиняк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 Т.І. Істор</w:t>
      </w:r>
      <w:r w:rsidR="0004362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я науки і техніки: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.-метод. Посібник / Ольга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Рупташ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,  Тетяна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Радзиняк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  Чернівці: Чернівецький нац.. ун-т, 2011.- 176 с.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>Сова В.В. Стан та тенденції розвитку інформаційного суспільства в Україні / В.В. Сова // Формування ринкових відносин в Україні. – Київ, 2011. – № 5 (120). – С. 36–45.</w:t>
      </w:r>
    </w:p>
    <w:p w:rsidR="00483F26" w:rsidRPr="008A60ED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8A60ED">
        <w:rPr>
          <w:rFonts w:ascii="Times New Roman" w:hAnsi="Times New Roman" w:cs="Times New Roman"/>
          <w:sz w:val="24"/>
          <w:szCs w:val="24"/>
          <w:lang w:val="uk-UA"/>
        </w:rPr>
        <w:t>Храмов</w:t>
      </w:r>
      <w:proofErr w:type="spellEnd"/>
      <w:r w:rsidRPr="008A60ED">
        <w:rPr>
          <w:rFonts w:ascii="Times New Roman" w:hAnsi="Times New Roman" w:cs="Times New Roman"/>
          <w:sz w:val="24"/>
          <w:szCs w:val="24"/>
          <w:lang w:val="uk-UA"/>
        </w:rPr>
        <w:t xml:space="preserve"> Ю. О. Фізика. Історія фундаментальних ідей, теорій та відкриттів. - Київ: Фенікс, 2012. - 816 с.</w:t>
      </w:r>
    </w:p>
    <w:p w:rsidR="00483F26" w:rsidRPr="00483F26" w:rsidRDefault="00483F26" w:rsidP="00483F2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3F2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Інформаційні ресурси в мережі Інтернет</w:t>
      </w:r>
    </w:p>
    <w:p w:rsidR="00FC6EA3" w:rsidRPr="00D0490B" w:rsidRDefault="00FC6EA3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490B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proofErr w:type="gramStart"/>
      <w:r w:rsidRPr="00D0490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0490B">
        <w:rPr>
          <w:rFonts w:ascii="Times New Roman" w:hAnsi="Times New Roman" w:cs="Times New Roman"/>
          <w:sz w:val="24"/>
          <w:szCs w:val="24"/>
        </w:rPr>
        <w:t>іджень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науково-технічного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науки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. Г. М. Доброва. URL: </w:t>
      </w:r>
      <w:hyperlink r:id="rId9" w:history="1">
        <w:r w:rsidRPr="00D0490B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http://www.nas.gov.ua</w:t>
        </w:r>
      </w:hyperlink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EA3" w:rsidRPr="00D0490B" w:rsidRDefault="00FC6EA3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D0490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D0490B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номерів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журналу «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науки і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». </w:t>
      </w:r>
      <w:r w:rsidRPr="00D0490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0" w:history="1">
        <w:r w:rsidRPr="00D0490B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http://pamjatky.org.ua/?page_id=685</w:t>
        </w:r>
      </w:hyperlink>
      <w:r w:rsidRPr="00D0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EA3" w:rsidRPr="00D0490B" w:rsidRDefault="00FC6EA3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Європейський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віртуальний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комп’ютерний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музей URL: </w:t>
      </w:r>
      <w:hyperlink r:id="rId11" w:history="1">
        <w:r w:rsidRPr="00D0490B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http://surl.li/ajmrf</w:t>
        </w:r>
      </w:hyperlink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EA3" w:rsidRPr="00D0490B" w:rsidRDefault="00FC6EA3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0490B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90B">
        <w:rPr>
          <w:rFonts w:ascii="Times New Roman" w:hAnsi="Times New Roman" w:cs="Times New Roman"/>
          <w:sz w:val="24"/>
          <w:szCs w:val="24"/>
        </w:rPr>
        <w:t>комп’ютерної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90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D0490B">
        <w:rPr>
          <w:rFonts w:ascii="Times New Roman" w:hAnsi="Times New Roman" w:cs="Times New Roman"/>
          <w:sz w:val="24"/>
          <w:szCs w:val="24"/>
        </w:rPr>
        <w:t>іки</w:t>
      </w:r>
      <w:proofErr w:type="spellEnd"/>
      <w:r w:rsidRPr="00D0490B">
        <w:rPr>
          <w:rFonts w:ascii="Times New Roman" w:hAnsi="Times New Roman" w:cs="Times New Roman"/>
          <w:sz w:val="24"/>
          <w:szCs w:val="24"/>
        </w:rPr>
        <w:t xml:space="preserve"> URL: http://surl.li/ajmrb </w:t>
      </w:r>
      <w:hyperlink r:id="rId12" w:history="1">
        <w:r w:rsidRPr="00D0490B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http://surl.li/ajmqv</w:t>
        </w:r>
      </w:hyperlink>
      <w:r w:rsidRPr="00D04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26" w:rsidRPr="00D946D0" w:rsidRDefault="00483F26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6D0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http://www.nas.gov.ua – Центр досліджень науково-технічного потенціалу та історії науки ім. Г. М. </w:t>
      </w:r>
      <w:proofErr w:type="spellStart"/>
      <w:r w:rsidRPr="00D946D0">
        <w:rPr>
          <w:rFonts w:ascii="Times New Roman" w:hAnsi="Times New Roman" w:cs="Times New Roman"/>
          <w:sz w:val="24"/>
          <w:szCs w:val="24"/>
          <w:lang w:val="uk-UA"/>
        </w:rPr>
        <w:t>Доброва</w:t>
      </w:r>
      <w:proofErr w:type="spellEnd"/>
      <w:r w:rsidRPr="00D946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3F26" w:rsidRPr="00D0490B" w:rsidRDefault="00D0490B" w:rsidP="00483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490B">
        <w:rPr>
          <w:rFonts w:ascii="Times New Roman" w:hAnsi="Times New Roman" w:cs="Times New Roman"/>
          <w:sz w:val="24"/>
          <w:szCs w:val="24"/>
          <w:lang w:val="uk-UA"/>
        </w:rPr>
        <w:t xml:space="preserve">Сайт Національної бібліотеки України ім. В. І. Вернадського, архів міжнародного наукового журналу «Наука та наукознавство». </w:t>
      </w:r>
      <w:r w:rsidR="00483F26" w:rsidRPr="00D0490B">
        <w:rPr>
          <w:rFonts w:ascii="Times New Roman" w:hAnsi="Times New Roman" w:cs="Times New Roman"/>
          <w:sz w:val="24"/>
          <w:szCs w:val="24"/>
          <w:lang w:val="uk-UA"/>
        </w:rPr>
        <w:t xml:space="preserve"> http://www.nbuv.gov.ua/portal/natural/nnz/index.html </w:t>
      </w:r>
    </w:p>
    <w:sectPr w:rsidR="00483F26" w:rsidRPr="00D0490B" w:rsidSect="00D946D0">
      <w:headerReference w:type="default" r:id="rId13"/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BF" w:rsidRDefault="003931BF" w:rsidP="00297FFC">
      <w:pPr>
        <w:spacing w:after="0" w:line="240" w:lineRule="auto"/>
      </w:pPr>
      <w:r>
        <w:separator/>
      </w:r>
    </w:p>
  </w:endnote>
  <w:endnote w:type="continuationSeparator" w:id="0">
    <w:p w:rsidR="003931BF" w:rsidRDefault="003931BF" w:rsidP="0029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BF" w:rsidRDefault="003931BF" w:rsidP="00297FFC">
      <w:pPr>
        <w:spacing w:after="0" w:line="240" w:lineRule="auto"/>
      </w:pPr>
      <w:r>
        <w:separator/>
      </w:r>
    </w:p>
  </w:footnote>
  <w:footnote w:type="continuationSeparator" w:id="0">
    <w:p w:rsidR="003931BF" w:rsidRDefault="003931BF" w:rsidP="0029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310908"/>
      <w:docPartObj>
        <w:docPartGallery w:val="Page Numbers (Top of Page)"/>
        <w:docPartUnique/>
      </w:docPartObj>
    </w:sdtPr>
    <w:sdtEndPr/>
    <w:sdtContent>
      <w:p w:rsidR="00B91854" w:rsidRDefault="00B918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D0">
          <w:rPr>
            <w:noProof/>
          </w:rPr>
          <w:t>2</w:t>
        </w:r>
        <w:r>
          <w:fldChar w:fldCharType="end"/>
        </w:r>
      </w:p>
    </w:sdtContent>
  </w:sdt>
  <w:p w:rsidR="00B91854" w:rsidRDefault="00B918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319"/>
    <w:multiLevelType w:val="hybridMultilevel"/>
    <w:tmpl w:val="368E7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1573"/>
    <w:multiLevelType w:val="hybridMultilevel"/>
    <w:tmpl w:val="3D7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7195DDF"/>
    <w:multiLevelType w:val="hybridMultilevel"/>
    <w:tmpl w:val="F850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C2E14"/>
    <w:multiLevelType w:val="hybridMultilevel"/>
    <w:tmpl w:val="BEC4FE1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C3E66"/>
    <w:multiLevelType w:val="hybridMultilevel"/>
    <w:tmpl w:val="0CE27556"/>
    <w:lvl w:ilvl="0" w:tplc="48EE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63B7F"/>
    <w:multiLevelType w:val="hybridMultilevel"/>
    <w:tmpl w:val="80E69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F27D3"/>
    <w:multiLevelType w:val="hybridMultilevel"/>
    <w:tmpl w:val="F38A8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3721E"/>
    <w:multiLevelType w:val="hybridMultilevel"/>
    <w:tmpl w:val="533444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2FAB5C94"/>
    <w:multiLevelType w:val="hybridMultilevel"/>
    <w:tmpl w:val="C6B82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3136921"/>
    <w:multiLevelType w:val="hybridMultilevel"/>
    <w:tmpl w:val="E1E0F478"/>
    <w:lvl w:ilvl="0" w:tplc="31E23B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50F111D"/>
    <w:multiLevelType w:val="singleLevel"/>
    <w:tmpl w:val="158858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1">
    <w:nsid w:val="45F93746"/>
    <w:multiLevelType w:val="hybridMultilevel"/>
    <w:tmpl w:val="89B2090E"/>
    <w:lvl w:ilvl="0" w:tplc="48EE20A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B92B01"/>
    <w:multiLevelType w:val="hybridMultilevel"/>
    <w:tmpl w:val="029A07E4"/>
    <w:lvl w:ilvl="0" w:tplc="0419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3">
    <w:nsid w:val="57994098"/>
    <w:multiLevelType w:val="hybridMultilevel"/>
    <w:tmpl w:val="A1F81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9920D6A"/>
    <w:multiLevelType w:val="hybridMultilevel"/>
    <w:tmpl w:val="BAC0065A"/>
    <w:lvl w:ilvl="0" w:tplc="48EE20A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9963E5"/>
    <w:multiLevelType w:val="hybridMultilevel"/>
    <w:tmpl w:val="7CA418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6180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3015E6"/>
    <w:multiLevelType w:val="multilevel"/>
    <w:tmpl w:val="A282D6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77D3770"/>
    <w:multiLevelType w:val="hybridMultilevel"/>
    <w:tmpl w:val="ECC49A56"/>
    <w:lvl w:ilvl="0" w:tplc="FBBAA3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8"/>
  </w:num>
  <w:num w:numId="10">
    <w:abstractNumId w:val="1"/>
  </w:num>
  <w:num w:numId="11">
    <w:abstractNumId w:val="17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845"/>
    <w:rsid w:val="00011851"/>
    <w:rsid w:val="000200D3"/>
    <w:rsid w:val="000237D0"/>
    <w:rsid w:val="00030E2F"/>
    <w:rsid w:val="00043626"/>
    <w:rsid w:val="000474CE"/>
    <w:rsid w:val="00095662"/>
    <w:rsid w:val="000A755B"/>
    <w:rsid w:val="000A7614"/>
    <w:rsid w:val="000D4BCA"/>
    <w:rsid w:val="000F2B64"/>
    <w:rsid w:val="000F7604"/>
    <w:rsid w:val="00154E2E"/>
    <w:rsid w:val="00164CFA"/>
    <w:rsid w:val="00190494"/>
    <w:rsid w:val="00192F5C"/>
    <w:rsid w:val="001B193E"/>
    <w:rsid w:val="001B4FB0"/>
    <w:rsid w:val="001D5058"/>
    <w:rsid w:val="00205B4D"/>
    <w:rsid w:val="00212F44"/>
    <w:rsid w:val="0022656A"/>
    <w:rsid w:val="00283951"/>
    <w:rsid w:val="00297FFC"/>
    <w:rsid w:val="002C55A5"/>
    <w:rsid w:val="002D1696"/>
    <w:rsid w:val="002D3FD4"/>
    <w:rsid w:val="002E0C6B"/>
    <w:rsid w:val="002F123B"/>
    <w:rsid w:val="0036033C"/>
    <w:rsid w:val="00362410"/>
    <w:rsid w:val="0039142F"/>
    <w:rsid w:val="003931BF"/>
    <w:rsid w:val="003A5739"/>
    <w:rsid w:val="003B15CA"/>
    <w:rsid w:val="003C7E17"/>
    <w:rsid w:val="00417695"/>
    <w:rsid w:val="00417AC9"/>
    <w:rsid w:val="004275DA"/>
    <w:rsid w:val="00432905"/>
    <w:rsid w:val="00440C94"/>
    <w:rsid w:val="004449F4"/>
    <w:rsid w:val="0045038E"/>
    <w:rsid w:val="0047160E"/>
    <w:rsid w:val="00483F26"/>
    <w:rsid w:val="004A6E02"/>
    <w:rsid w:val="004B25E2"/>
    <w:rsid w:val="004E4C48"/>
    <w:rsid w:val="004F0E15"/>
    <w:rsid w:val="005047D3"/>
    <w:rsid w:val="00527BF3"/>
    <w:rsid w:val="00557C38"/>
    <w:rsid w:val="00581750"/>
    <w:rsid w:val="005A6E2B"/>
    <w:rsid w:val="00636B12"/>
    <w:rsid w:val="00652959"/>
    <w:rsid w:val="00655F29"/>
    <w:rsid w:val="006652A6"/>
    <w:rsid w:val="006821A9"/>
    <w:rsid w:val="00684F8F"/>
    <w:rsid w:val="006B12B0"/>
    <w:rsid w:val="006D3515"/>
    <w:rsid w:val="006E11EA"/>
    <w:rsid w:val="00705A34"/>
    <w:rsid w:val="00726F0B"/>
    <w:rsid w:val="007379A4"/>
    <w:rsid w:val="0074457D"/>
    <w:rsid w:val="00767FE8"/>
    <w:rsid w:val="007713CE"/>
    <w:rsid w:val="007852A6"/>
    <w:rsid w:val="007C3EF3"/>
    <w:rsid w:val="0082358C"/>
    <w:rsid w:val="00840226"/>
    <w:rsid w:val="008409A9"/>
    <w:rsid w:val="00876814"/>
    <w:rsid w:val="008849BD"/>
    <w:rsid w:val="008A60ED"/>
    <w:rsid w:val="008E510D"/>
    <w:rsid w:val="008E66C2"/>
    <w:rsid w:val="008F33BC"/>
    <w:rsid w:val="009733AF"/>
    <w:rsid w:val="00984868"/>
    <w:rsid w:val="009B1AF3"/>
    <w:rsid w:val="00A0652F"/>
    <w:rsid w:val="00A21829"/>
    <w:rsid w:val="00A22947"/>
    <w:rsid w:val="00A41A62"/>
    <w:rsid w:val="00A50399"/>
    <w:rsid w:val="00A908DC"/>
    <w:rsid w:val="00A95A84"/>
    <w:rsid w:val="00AA64D2"/>
    <w:rsid w:val="00AB3A80"/>
    <w:rsid w:val="00AB7845"/>
    <w:rsid w:val="00AB7C47"/>
    <w:rsid w:val="00AD3484"/>
    <w:rsid w:val="00AE489D"/>
    <w:rsid w:val="00AF4CF8"/>
    <w:rsid w:val="00B068E1"/>
    <w:rsid w:val="00B12D82"/>
    <w:rsid w:val="00B17665"/>
    <w:rsid w:val="00B20D45"/>
    <w:rsid w:val="00B24684"/>
    <w:rsid w:val="00B4075F"/>
    <w:rsid w:val="00B65DB5"/>
    <w:rsid w:val="00B66F26"/>
    <w:rsid w:val="00B73BC9"/>
    <w:rsid w:val="00B91854"/>
    <w:rsid w:val="00BB75BE"/>
    <w:rsid w:val="00BF6A60"/>
    <w:rsid w:val="00C11AA7"/>
    <w:rsid w:val="00C1333A"/>
    <w:rsid w:val="00C1577B"/>
    <w:rsid w:val="00C40614"/>
    <w:rsid w:val="00C40FDD"/>
    <w:rsid w:val="00C5160E"/>
    <w:rsid w:val="00C76127"/>
    <w:rsid w:val="00CB050D"/>
    <w:rsid w:val="00CB512C"/>
    <w:rsid w:val="00CB73DF"/>
    <w:rsid w:val="00CC168D"/>
    <w:rsid w:val="00CD06D5"/>
    <w:rsid w:val="00CD4DC1"/>
    <w:rsid w:val="00CE4EC2"/>
    <w:rsid w:val="00D0490B"/>
    <w:rsid w:val="00D1782A"/>
    <w:rsid w:val="00D313B2"/>
    <w:rsid w:val="00D4109D"/>
    <w:rsid w:val="00D467AF"/>
    <w:rsid w:val="00D46C1D"/>
    <w:rsid w:val="00D7208B"/>
    <w:rsid w:val="00D7648E"/>
    <w:rsid w:val="00D90521"/>
    <w:rsid w:val="00D946D0"/>
    <w:rsid w:val="00DD00FE"/>
    <w:rsid w:val="00DD053C"/>
    <w:rsid w:val="00DE36EA"/>
    <w:rsid w:val="00E11D5C"/>
    <w:rsid w:val="00E846D9"/>
    <w:rsid w:val="00ED38C5"/>
    <w:rsid w:val="00EE0878"/>
    <w:rsid w:val="00EE5630"/>
    <w:rsid w:val="00EF7B74"/>
    <w:rsid w:val="00F11E6F"/>
    <w:rsid w:val="00F168AA"/>
    <w:rsid w:val="00F360B1"/>
    <w:rsid w:val="00F63CBE"/>
    <w:rsid w:val="00F67E31"/>
    <w:rsid w:val="00F81352"/>
    <w:rsid w:val="00F91AB2"/>
    <w:rsid w:val="00FC6EA3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34"/>
  </w:style>
  <w:style w:type="paragraph" w:styleId="1">
    <w:name w:val="heading 1"/>
    <w:basedOn w:val="a"/>
    <w:next w:val="a"/>
    <w:link w:val="10"/>
    <w:uiPriority w:val="9"/>
    <w:qFormat/>
    <w:rsid w:val="00B12D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1A62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5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047D3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A41A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47D3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2"/>
    <w:basedOn w:val="a"/>
    <w:link w:val="22"/>
    <w:uiPriority w:val="99"/>
    <w:rsid w:val="005047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5047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41A6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1A6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uiPriority w:val="99"/>
    <w:rsid w:val="00A41A62"/>
    <w:pPr>
      <w:spacing w:after="12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1A6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A41A62"/>
    <w:pPr>
      <w:spacing w:before="100" w:beforeAutospacing="1" w:after="100" w:afterAutospacing="1" w:line="240" w:lineRule="atLeast"/>
    </w:pPr>
    <w:rPr>
      <w:rFonts w:ascii="Arial" w:eastAsia="Calibri" w:hAnsi="Arial" w:cs="Arial"/>
      <w:color w:val="926546"/>
      <w:sz w:val="17"/>
      <w:szCs w:val="17"/>
      <w:lang w:eastAsia="ru-RU"/>
    </w:rPr>
  </w:style>
  <w:style w:type="paragraph" w:styleId="a6">
    <w:name w:val="Body Text Indent"/>
    <w:basedOn w:val="a"/>
    <w:link w:val="a7"/>
    <w:uiPriority w:val="99"/>
    <w:rsid w:val="00636B12"/>
    <w:pPr>
      <w:spacing w:after="120" w:line="240" w:lineRule="auto"/>
      <w:ind w:left="283" w:firstLine="709"/>
      <w:jc w:val="both"/>
    </w:pPr>
    <w:rPr>
      <w:rFonts w:ascii="Calibri" w:eastAsia="Calibri" w:hAnsi="Calibri" w:cs="Times New Roman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636B12"/>
    <w:rPr>
      <w:rFonts w:ascii="Calibri" w:eastAsia="Calibri" w:hAnsi="Calibri" w:cs="Times New Roman"/>
      <w:lang w:val="uk-UA"/>
    </w:rPr>
  </w:style>
  <w:style w:type="paragraph" w:customStyle="1" w:styleId="23">
    <w:name w:val="Обычный2"/>
    <w:uiPriority w:val="99"/>
    <w:rsid w:val="00636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FFC"/>
  </w:style>
  <w:style w:type="paragraph" w:styleId="aa">
    <w:name w:val="footer"/>
    <w:basedOn w:val="a"/>
    <w:link w:val="ab"/>
    <w:uiPriority w:val="99"/>
    <w:unhideWhenUsed/>
    <w:rsid w:val="0029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FFC"/>
  </w:style>
  <w:style w:type="paragraph" w:styleId="ac">
    <w:name w:val="List Paragraph"/>
    <w:basedOn w:val="a"/>
    <w:uiPriority w:val="34"/>
    <w:qFormat/>
    <w:rsid w:val="008409A9"/>
    <w:pPr>
      <w:ind w:left="720"/>
      <w:contextualSpacing/>
    </w:pPr>
  </w:style>
  <w:style w:type="paragraph" w:customStyle="1" w:styleId="Oeoaou">
    <w:name w:val="Oeoaou"/>
    <w:rsid w:val="00F168AA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168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68AA"/>
    <w:rPr>
      <w:sz w:val="16"/>
      <w:szCs w:val="16"/>
    </w:rPr>
  </w:style>
  <w:style w:type="character" w:styleId="ad">
    <w:name w:val="Hyperlink"/>
    <w:basedOn w:val="a0"/>
    <w:uiPriority w:val="99"/>
    <w:rsid w:val="00F168AA"/>
    <w:rPr>
      <w:rFonts w:cs="Times New Roman"/>
      <w:color w:val="0000CC"/>
      <w:u w:val="single"/>
    </w:rPr>
  </w:style>
  <w:style w:type="paragraph" w:styleId="24">
    <w:name w:val="Body Text Indent 2"/>
    <w:basedOn w:val="a"/>
    <w:link w:val="25"/>
    <w:uiPriority w:val="99"/>
    <w:semiHidden/>
    <w:rsid w:val="00F168AA"/>
    <w:pPr>
      <w:spacing w:after="120" w:line="480" w:lineRule="auto"/>
      <w:ind w:left="283" w:firstLine="709"/>
      <w:jc w:val="both"/>
    </w:pPr>
    <w:rPr>
      <w:rFonts w:ascii="Calibri" w:eastAsia="Calibri" w:hAnsi="Calibri"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168AA"/>
    <w:rPr>
      <w:rFonts w:ascii="Calibri" w:eastAsia="Calibri" w:hAnsi="Calibri" w:cs="Times New Roman"/>
      <w:lang w:val="uk-UA"/>
    </w:rPr>
  </w:style>
  <w:style w:type="paragraph" w:styleId="33">
    <w:name w:val="Body Text Indent 3"/>
    <w:basedOn w:val="a"/>
    <w:link w:val="34"/>
    <w:uiPriority w:val="99"/>
    <w:rsid w:val="00F168AA"/>
    <w:pPr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168AA"/>
    <w:rPr>
      <w:rFonts w:ascii="Calibri" w:eastAsia="Calibri" w:hAnsi="Calibri" w:cs="Times New Roman"/>
      <w:sz w:val="16"/>
      <w:szCs w:val="16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D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67AF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154E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2D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rsid w:val="0047160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351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resource/view.php?id=49545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url.li/ajm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url.li/ajmr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mjatky.org.ua/?page_id=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14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filosofia</cp:lastModifiedBy>
  <cp:revision>54</cp:revision>
  <cp:lastPrinted>2016-08-31T19:00:00Z</cp:lastPrinted>
  <dcterms:created xsi:type="dcterms:W3CDTF">2016-08-27T06:05:00Z</dcterms:created>
  <dcterms:modified xsi:type="dcterms:W3CDTF">2025-04-07T13:48:00Z</dcterms:modified>
</cp:coreProperties>
</file>