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7BD3D3" w14:textId="77777777" w:rsidR="0012134B" w:rsidRDefault="00FA7860">
      <w:pPr>
        <w:pStyle w:val="a3"/>
        <w:spacing w:before="1"/>
        <w:ind w:left="45"/>
        <w:jc w:val="center"/>
      </w:pPr>
      <w:r>
        <w:rPr>
          <w:color w:val="00000A"/>
        </w:rPr>
        <w:t>ВИТЯГ</w:t>
      </w:r>
    </w:p>
    <w:p w14:paraId="0479F5D6" w14:textId="3E14EC51" w:rsidR="0012134B" w:rsidRDefault="00FA7860">
      <w:pPr>
        <w:pStyle w:val="a3"/>
        <w:tabs>
          <w:tab w:val="left" w:pos="2632"/>
        </w:tabs>
        <w:spacing w:before="2" w:line="322" w:lineRule="exact"/>
        <w:ind w:left="44"/>
        <w:jc w:val="center"/>
      </w:pPr>
      <w:r>
        <w:rPr>
          <w:color w:val="00000A"/>
        </w:rPr>
        <w:t>із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протоколу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№</w:t>
      </w:r>
      <w:r>
        <w:rPr>
          <w:color w:val="00000A"/>
          <w:spacing w:val="-2"/>
        </w:rPr>
        <w:t xml:space="preserve"> </w:t>
      </w:r>
      <w:r w:rsidR="00D25582">
        <w:rPr>
          <w:color w:val="00000A"/>
          <w:u w:val="single" w:color="000009"/>
        </w:rPr>
        <w:t>10</w:t>
      </w:r>
    </w:p>
    <w:p w14:paraId="55D8BE59" w14:textId="77777777" w:rsidR="0012134B" w:rsidRDefault="00FA7860">
      <w:pPr>
        <w:pStyle w:val="a3"/>
        <w:spacing w:line="322" w:lineRule="exact"/>
        <w:ind w:left="48"/>
        <w:jc w:val="center"/>
      </w:pPr>
      <w:r>
        <w:rPr>
          <w:color w:val="00000A"/>
          <w:spacing w:val="-1"/>
        </w:rPr>
        <w:t>засідання</w:t>
      </w:r>
      <w:r>
        <w:rPr>
          <w:color w:val="00000A"/>
          <w:spacing w:val="-17"/>
        </w:rPr>
        <w:t xml:space="preserve"> </w:t>
      </w:r>
      <w:r>
        <w:rPr>
          <w:color w:val="00000A"/>
          <w:spacing w:val="-1"/>
        </w:rPr>
        <w:t>науково-методичної</w:t>
      </w:r>
      <w:r>
        <w:rPr>
          <w:color w:val="00000A"/>
          <w:spacing w:val="-14"/>
        </w:rPr>
        <w:t xml:space="preserve"> </w:t>
      </w:r>
      <w:r>
        <w:rPr>
          <w:color w:val="00000A"/>
        </w:rPr>
        <w:t>комісії</w:t>
      </w:r>
    </w:p>
    <w:p w14:paraId="770B5197" w14:textId="77777777" w:rsidR="0012134B" w:rsidRDefault="00EE7B6C">
      <w:pPr>
        <w:pStyle w:val="a3"/>
        <w:tabs>
          <w:tab w:val="left" w:pos="4596"/>
        </w:tabs>
        <w:ind w:left="114"/>
        <w:jc w:val="center"/>
      </w:pPr>
      <w:r>
        <w:rPr>
          <w:color w:val="00000A"/>
        </w:rPr>
        <w:t>Навчально-наукового інституту хімії та екології</w:t>
      </w:r>
    </w:p>
    <w:p w14:paraId="08461854" w14:textId="77777777" w:rsidR="0012134B" w:rsidRDefault="00FA7860">
      <w:pPr>
        <w:pStyle w:val="a3"/>
        <w:spacing w:line="322" w:lineRule="exact"/>
        <w:ind w:left="42"/>
        <w:jc w:val="center"/>
      </w:pPr>
      <w:r>
        <w:rPr>
          <w:color w:val="00000A"/>
        </w:rPr>
        <w:t>Державного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вищого</w:t>
      </w:r>
      <w:r>
        <w:rPr>
          <w:color w:val="00000A"/>
          <w:spacing w:val="-11"/>
        </w:rPr>
        <w:t xml:space="preserve"> </w:t>
      </w:r>
      <w:r>
        <w:rPr>
          <w:color w:val="00000A"/>
        </w:rPr>
        <w:t>навчального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закладу</w:t>
      </w:r>
    </w:p>
    <w:p w14:paraId="041FF568" w14:textId="6C14C660" w:rsidR="0012134B" w:rsidRDefault="00FA7860">
      <w:pPr>
        <w:pStyle w:val="a3"/>
        <w:tabs>
          <w:tab w:val="left" w:pos="4630"/>
          <w:tab w:val="left" w:pos="5400"/>
        </w:tabs>
        <w:ind w:left="2387" w:right="2338"/>
        <w:jc w:val="center"/>
      </w:pPr>
      <w:r>
        <w:rPr>
          <w:color w:val="00000A"/>
          <w:spacing w:val="-1"/>
        </w:rPr>
        <w:t>«Ужгородський</w:t>
      </w:r>
      <w:r>
        <w:rPr>
          <w:color w:val="00000A"/>
          <w:spacing w:val="-15"/>
        </w:rPr>
        <w:t xml:space="preserve"> </w:t>
      </w:r>
      <w:r>
        <w:rPr>
          <w:color w:val="00000A"/>
          <w:spacing w:val="-1"/>
        </w:rPr>
        <w:t>національний</w:t>
      </w:r>
      <w:r>
        <w:rPr>
          <w:color w:val="00000A"/>
          <w:spacing w:val="-12"/>
        </w:rPr>
        <w:t xml:space="preserve"> </w:t>
      </w:r>
      <w:r>
        <w:rPr>
          <w:color w:val="00000A"/>
        </w:rPr>
        <w:t>університет»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від</w:t>
      </w:r>
      <w:r w:rsidR="00EE7B6C">
        <w:rPr>
          <w:color w:val="00000A"/>
        </w:rPr>
        <w:t xml:space="preserve"> </w:t>
      </w:r>
      <w:r w:rsidR="00E448E2">
        <w:rPr>
          <w:color w:val="00000A"/>
        </w:rPr>
        <w:t>2</w:t>
      </w:r>
      <w:r w:rsidR="00250945">
        <w:rPr>
          <w:color w:val="00000A"/>
        </w:rPr>
        <w:t xml:space="preserve">0 </w:t>
      </w:r>
      <w:r w:rsidR="00D25582">
        <w:rPr>
          <w:color w:val="00000A"/>
        </w:rPr>
        <w:t>чер</w:t>
      </w:r>
      <w:r w:rsidR="00E448E2">
        <w:rPr>
          <w:color w:val="00000A"/>
        </w:rPr>
        <w:t>вня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20</w:t>
      </w:r>
      <w:r w:rsidR="00EE7B6C" w:rsidRPr="00EE7B6C">
        <w:rPr>
          <w:color w:val="00000A"/>
        </w:rPr>
        <w:t>2</w:t>
      </w:r>
      <w:r w:rsidR="00250945">
        <w:rPr>
          <w:color w:val="00000A"/>
        </w:rPr>
        <w:t>4</w:t>
      </w:r>
      <w:r w:rsidR="00EE7B6C" w:rsidRPr="00EE7B6C">
        <w:rPr>
          <w:color w:val="00000A"/>
        </w:rPr>
        <w:t xml:space="preserve"> </w:t>
      </w:r>
      <w:r>
        <w:rPr>
          <w:color w:val="00000A"/>
        </w:rPr>
        <w:t>року</w:t>
      </w:r>
    </w:p>
    <w:p w14:paraId="591654AC" w14:textId="77777777" w:rsidR="0012134B" w:rsidRDefault="0012134B">
      <w:pPr>
        <w:pStyle w:val="a3"/>
        <w:spacing w:before="9"/>
        <w:rPr>
          <w:sz w:val="29"/>
        </w:rPr>
      </w:pPr>
    </w:p>
    <w:p w14:paraId="48BB25AC" w14:textId="77777777" w:rsidR="00EE7B6C" w:rsidRDefault="00FA7860">
      <w:pPr>
        <w:pStyle w:val="a3"/>
        <w:tabs>
          <w:tab w:val="left" w:pos="3919"/>
          <w:tab w:val="left" w:pos="4341"/>
        </w:tabs>
        <w:ind w:left="158" w:right="5562"/>
        <w:rPr>
          <w:color w:val="00000A"/>
        </w:rPr>
      </w:pPr>
      <w:r>
        <w:rPr>
          <w:color w:val="00000A"/>
        </w:rPr>
        <w:t>Усього</w:t>
      </w:r>
      <w:r>
        <w:rPr>
          <w:color w:val="00000A"/>
          <w:spacing w:val="-13"/>
        </w:rPr>
        <w:t xml:space="preserve"> </w:t>
      </w:r>
      <w:r>
        <w:rPr>
          <w:color w:val="00000A"/>
        </w:rPr>
        <w:t>членів</w:t>
      </w:r>
      <w:r>
        <w:rPr>
          <w:color w:val="00000A"/>
          <w:spacing w:val="-13"/>
        </w:rPr>
        <w:t xml:space="preserve"> </w:t>
      </w:r>
      <w:r>
        <w:rPr>
          <w:color w:val="00000A"/>
        </w:rPr>
        <w:t>комісії</w:t>
      </w:r>
      <w:r>
        <w:rPr>
          <w:color w:val="00000A"/>
          <w:spacing w:val="-12"/>
        </w:rPr>
        <w:t xml:space="preserve"> </w:t>
      </w:r>
      <w:r>
        <w:rPr>
          <w:color w:val="00000A"/>
        </w:rPr>
        <w:t>–</w:t>
      </w:r>
      <w:r w:rsidR="00EE7B6C">
        <w:rPr>
          <w:color w:val="00000A"/>
        </w:rPr>
        <w:t xml:space="preserve"> </w:t>
      </w:r>
      <w:r w:rsidR="00EE7B6C" w:rsidRPr="00EE7B6C">
        <w:rPr>
          <w:b/>
          <w:color w:val="00000A"/>
          <w:u w:val="single"/>
        </w:rPr>
        <w:t>7</w:t>
      </w:r>
    </w:p>
    <w:p w14:paraId="4EA1137F" w14:textId="5E325636" w:rsidR="0012134B" w:rsidRDefault="00FA7860">
      <w:pPr>
        <w:pStyle w:val="a3"/>
        <w:tabs>
          <w:tab w:val="left" w:pos="3919"/>
          <w:tab w:val="left" w:pos="4341"/>
        </w:tabs>
        <w:ind w:left="158" w:right="5562"/>
      </w:pPr>
      <w:r>
        <w:rPr>
          <w:color w:val="00000A"/>
        </w:rPr>
        <w:t>Присутні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–</w:t>
      </w:r>
      <w:r>
        <w:rPr>
          <w:color w:val="00000A"/>
          <w:spacing w:val="-2"/>
        </w:rPr>
        <w:t xml:space="preserve"> </w:t>
      </w:r>
      <w:r w:rsidR="00EE7B6C" w:rsidRPr="00EE7B6C">
        <w:rPr>
          <w:b/>
          <w:color w:val="00000A"/>
          <w:u w:val="single"/>
        </w:rPr>
        <w:t>7</w:t>
      </w:r>
      <w:r w:rsidRPr="00EE7B6C">
        <w:rPr>
          <w:b/>
          <w:color w:val="00000A"/>
        </w:rPr>
        <w:t xml:space="preserve"> </w:t>
      </w:r>
      <w:r>
        <w:rPr>
          <w:color w:val="00000A"/>
        </w:rPr>
        <w:t xml:space="preserve">                                  </w:t>
      </w:r>
    </w:p>
    <w:p w14:paraId="1475CB14" w14:textId="77777777" w:rsidR="0012134B" w:rsidRDefault="0012134B">
      <w:pPr>
        <w:pStyle w:val="a3"/>
        <w:rPr>
          <w:sz w:val="22"/>
        </w:rPr>
      </w:pPr>
    </w:p>
    <w:p w14:paraId="05FC6CE0" w14:textId="77777777" w:rsidR="0012134B" w:rsidRDefault="00FA7860">
      <w:pPr>
        <w:pStyle w:val="1"/>
        <w:spacing w:before="89"/>
      </w:pPr>
      <w:r>
        <w:rPr>
          <w:color w:val="00000A"/>
        </w:rPr>
        <w:t>СЛУХАЛИ:</w:t>
      </w:r>
    </w:p>
    <w:p w14:paraId="7F6BDF33" w14:textId="33CBEF98" w:rsidR="00D25582" w:rsidRPr="00D25582" w:rsidRDefault="00D25582" w:rsidP="00D25582">
      <w:pPr>
        <w:pStyle w:val="a3"/>
        <w:spacing w:line="322" w:lineRule="exact"/>
        <w:ind w:right="107"/>
        <w:jc w:val="both"/>
        <w:rPr>
          <w:color w:val="00000A"/>
        </w:rPr>
      </w:pPr>
      <w:r w:rsidRPr="00D25582">
        <w:rPr>
          <w:color w:val="00000A"/>
        </w:rPr>
        <w:t xml:space="preserve">1. </w:t>
      </w:r>
      <w:proofErr w:type="spellStart"/>
      <w:r w:rsidRPr="00D25582">
        <w:rPr>
          <w:color w:val="00000A"/>
        </w:rPr>
        <w:t>Kozma</w:t>
      </w:r>
      <w:proofErr w:type="spellEnd"/>
      <w:r w:rsidRPr="00D25582">
        <w:rPr>
          <w:color w:val="00000A"/>
        </w:rPr>
        <w:t xml:space="preserve"> A.A., </w:t>
      </w:r>
      <w:proofErr w:type="spellStart"/>
      <w:r w:rsidRPr="00D25582">
        <w:rPr>
          <w:color w:val="00000A"/>
        </w:rPr>
        <w:t>Golub</w:t>
      </w:r>
      <w:proofErr w:type="spellEnd"/>
      <w:r w:rsidRPr="00D25582">
        <w:rPr>
          <w:color w:val="00000A"/>
        </w:rPr>
        <w:t xml:space="preserve"> N.P., </w:t>
      </w:r>
      <w:proofErr w:type="spellStart"/>
      <w:r w:rsidRPr="00D25582">
        <w:rPr>
          <w:color w:val="00000A"/>
        </w:rPr>
        <w:t>Robashchuk</w:t>
      </w:r>
      <w:proofErr w:type="spellEnd"/>
      <w:r w:rsidRPr="00D25582">
        <w:rPr>
          <w:color w:val="00000A"/>
        </w:rPr>
        <w:t xml:space="preserve"> A.V., </w:t>
      </w:r>
      <w:proofErr w:type="spellStart"/>
      <w:r w:rsidRPr="00D25582">
        <w:rPr>
          <w:color w:val="00000A"/>
        </w:rPr>
        <w:t>Golub</w:t>
      </w:r>
      <w:proofErr w:type="spellEnd"/>
      <w:r w:rsidRPr="00D25582">
        <w:rPr>
          <w:color w:val="00000A"/>
        </w:rPr>
        <w:t xml:space="preserve"> </w:t>
      </w:r>
      <w:proofErr w:type="spellStart"/>
      <w:r w:rsidRPr="00D25582">
        <w:rPr>
          <w:color w:val="00000A"/>
        </w:rPr>
        <w:t>Ye.O</w:t>
      </w:r>
      <w:proofErr w:type="spellEnd"/>
      <w:r w:rsidRPr="00D25582">
        <w:rPr>
          <w:color w:val="00000A"/>
        </w:rPr>
        <w:t xml:space="preserve">. </w:t>
      </w:r>
      <w:proofErr w:type="spellStart"/>
      <w:r w:rsidRPr="00D25582">
        <w:rPr>
          <w:color w:val="00000A"/>
        </w:rPr>
        <w:t>Methodical</w:t>
      </w:r>
      <w:proofErr w:type="spellEnd"/>
      <w:r w:rsidRPr="00D25582">
        <w:rPr>
          <w:color w:val="00000A"/>
        </w:rPr>
        <w:t xml:space="preserve"> </w:t>
      </w:r>
      <w:proofErr w:type="spellStart"/>
      <w:r w:rsidRPr="00D25582">
        <w:rPr>
          <w:color w:val="00000A"/>
        </w:rPr>
        <w:t>instructions</w:t>
      </w:r>
      <w:proofErr w:type="spellEnd"/>
      <w:r w:rsidRPr="00D25582">
        <w:rPr>
          <w:color w:val="00000A"/>
        </w:rPr>
        <w:t xml:space="preserve"> </w:t>
      </w:r>
      <w:proofErr w:type="spellStart"/>
      <w:r w:rsidRPr="00D25582">
        <w:rPr>
          <w:color w:val="00000A"/>
        </w:rPr>
        <w:t>for</w:t>
      </w:r>
      <w:proofErr w:type="spellEnd"/>
      <w:r w:rsidRPr="00D25582">
        <w:rPr>
          <w:color w:val="00000A"/>
        </w:rPr>
        <w:t xml:space="preserve"> </w:t>
      </w:r>
      <w:proofErr w:type="spellStart"/>
      <w:r w:rsidRPr="00D25582">
        <w:rPr>
          <w:color w:val="00000A"/>
        </w:rPr>
        <w:t>the</w:t>
      </w:r>
      <w:proofErr w:type="spellEnd"/>
      <w:r w:rsidRPr="00D25582">
        <w:rPr>
          <w:color w:val="00000A"/>
        </w:rPr>
        <w:t xml:space="preserve"> </w:t>
      </w:r>
      <w:proofErr w:type="spellStart"/>
      <w:r w:rsidRPr="00D25582">
        <w:rPr>
          <w:color w:val="00000A"/>
        </w:rPr>
        <w:t>laboratory</w:t>
      </w:r>
      <w:proofErr w:type="spellEnd"/>
      <w:r w:rsidRPr="00D25582">
        <w:rPr>
          <w:color w:val="00000A"/>
        </w:rPr>
        <w:t xml:space="preserve"> </w:t>
      </w:r>
      <w:proofErr w:type="spellStart"/>
      <w:r w:rsidRPr="00D25582">
        <w:rPr>
          <w:color w:val="00000A"/>
        </w:rPr>
        <w:t>workshop</w:t>
      </w:r>
      <w:proofErr w:type="spellEnd"/>
      <w:r w:rsidRPr="00D25582">
        <w:rPr>
          <w:color w:val="00000A"/>
        </w:rPr>
        <w:t xml:space="preserve"> </w:t>
      </w:r>
      <w:proofErr w:type="spellStart"/>
      <w:r w:rsidRPr="00D25582">
        <w:rPr>
          <w:color w:val="00000A"/>
        </w:rPr>
        <w:t>on</w:t>
      </w:r>
      <w:proofErr w:type="spellEnd"/>
      <w:r w:rsidRPr="00D25582">
        <w:rPr>
          <w:color w:val="00000A"/>
        </w:rPr>
        <w:t xml:space="preserve"> </w:t>
      </w:r>
      <w:proofErr w:type="spellStart"/>
      <w:r w:rsidRPr="00D25582">
        <w:rPr>
          <w:color w:val="00000A"/>
        </w:rPr>
        <w:t>the</w:t>
      </w:r>
      <w:proofErr w:type="spellEnd"/>
      <w:r w:rsidRPr="00D25582">
        <w:rPr>
          <w:color w:val="00000A"/>
        </w:rPr>
        <w:t xml:space="preserve"> </w:t>
      </w:r>
      <w:proofErr w:type="spellStart"/>
      <w:r w:rsidRPr="00D25582">
        <w:rPr>
          <w:color w:val="00000A"/>
        </w:rPr>
        <w:t>course</w:t>
      </w:r>
      <w:bookmarkStart w:id="0" w:name="_GoBack"/>
      <w:bookmarkEnd w:id="0"/>
      <w:proofErr w:type="spellEnd"/>
      <w:r w:rsidRPr="00D25582">
        <w:rPr>
          <w:color w:val="00000A"/>
        </w:rPr>
        <w:t xml:space="preserve"> «</w:t>
      </w:r>
      <w:proofErr w:type="spellStart"/>
      <w:r w:rsidRPr="00D25582">
        <w:rPr>
          <w:color w:val="00000A"/>
        </w:rPr>
        <w:t>Medical</w:t>
      </w:r>
      <w:proofErr w:type="spellEnd"/>
      <w:r w:rsidRPr="00D25582">
        <w:rPr>
          <w:color w:val="00000A"/>
        </w:rPr>
        <w:t xml:space="preserve"> </w:t>
      </w:r>
      <w:proofErr w:type="spellStart"/>
      <w:r w:rsidRPr="00D25582">
        <w:rPr>
          <w:color w:val="00000A"/>
        </w:rPr>
        <w:t>Chemistry</w:t>
      </w:r>
      <w:proofErr w:type="spellEnd"/>
      <w:r w:rsidRPr="00D25582">
        <w:rPr>
          <w:color w:val="00000A"/>
        </w:rPr>
        <w:t xml:space="preserve">» </w:t>
      </w:r>
      <w:proofErr w:type="spellStart"/>
      <w:r w:rsidRPr="00D25582">
        <w:rPr>
          <w:color w:val="00000A"/>
        </w:rPr>
        <w:t>for</w:t>
      </w:r>
      <w:proofErr w:type="spellEnd"/>
      <w:r w:rsidRPr="00D25582">
        <w:rPr>
          <w:color w:val="00000A"/>
        </w:rPr>
        <w:t xml:space="preserve"> </w:t>
      </w:r>
      <w:proofErr w:type="spellStart"/>
      <w:r w:rsidRPr="00D25582">
        <w:rPr>
          <w:color w:val="00000A"/>
        </w:rPr>
        <w:t>students</w:t>
      </w:r>
      <w:proofErr w:type="spellEnd"/>
      <w:r w:rsidRPr="00D25582">
        <w:rPr>
          <w:color w:val="00000A"/>
        </w:rPr>
        <w:t xml:space="preserve"> </w:t>
      </w:r>
      <w:proofErr w:type="spellStart"/>
      <w:r w:rsidRPr="00D25582">
        <w:rPr>
          <w:color w:val="00000A"/>
        </w:rPr>
        <w:t>of</w:t>
      </w:r>
      <w:proofErr w:type="spellEnd"/>
      <w:r w:rsidRPr="00D25582">
        <w:rPr>
          <w:color w:val="00000A"/>
        </w:rPr>
        <w:t xml:space="preserve"> </w:t>
      </w:r>
      <w:proofErr w:type="spellStart"/>
      <w:r w:rsidRPr="00D25582">
        <w:rPr>
          <w:color w:val="00000A"/>
        </w:rPr>
        <w:t>the</w:t>
      </w:r>
      <w:proofErr w:type="spellEnd"/>
      <w:r w:rsidRPr="00D25582">
        <w:rPr>
          <w:color w:val="00000A"/>
        </w:rPr>
        <w:t xml:space="preserve"> </w:t>
      </w:r>
      <w:proofErr w:type="spellStart"/>
      <w:r w:rsidRPr="00D25582">
        <w:rPr>
          <w:color w:val="00000A"/>
        </w:rPr>
        <w:t>Medical</w:t>
      </w:r>
      <w:proofErr w:type="spellEnd"/>
      <w:r w:rsidRPr="00D25582">
        <w:rPr>
          <w:color w:val="00000A"/>
        </w:rPr>
        <w:t xml:space="preserve"> </w:t>
      </w:r>
      <w:proofErr w:type="spellStart"/>
      <w:r w:rsidRPr="00D25582">
        <w:rPr>
          <w:color w:val="00000A"/>
        </w:rPr>
        <w:t>Faculty</w:t>
      </w:r>
      <w:proofErr w:type="spellEnd"/>
      <w:r w:rsidRPr="00D25582">
        <w:rPr>
          <w:color w:val="00000A"/>
        </w:rPr>
        <w:t xml:space="preserve"> №2 </w:t>
      </w:r>
      <w:proofErr w:type="spellStart"/>
      <w:r w:rsidRPr="00D25582">
        <w:rPr>
          <w:color w:val="00000A"/>
        </w:rPr>
        <w:t>of</w:t>
      </w:r>
      <w:proofErr w:type="spellEnd"/>
      <w:r w:rsidRPr="00D25582">
        <w:rPr>
          <w:color w:val="00000A"/>
        </w:rPr>
        <w:t xml:space="preserve"> </w:t>
      </w:r>
      <w:proofErr w:type="spellStart"/>
      <w:r w:rsidRPr="00D25582">
        <w:rPr>
          <w:color w:val="00000A"/>
        </w:rPr>
        <w:t>the</w:t>
      </w:r>
      <w:proofErr w:type="spellEnd"/>
      <w:r w:rsidRPr="00D25582">
        <w:rPr>
          <w:color w:val="00000A"/>
        </w:rPr>
        <w:t xml:space="preserve"> </w:t>
      </w:r>
      <w:proofErr w:type="spellStart"/>
      <w:r w:rsidRPr="00D25582">
        <w:rPr>
          <w:color w:val="00000A"/>
        </w:rPr>
        <w:t>Master's</w:t>
      </w:r>
      <w:proofErr w:type="spellEnd"/>
      <w:r w:rsidRPr="00D25582">
        <w:rPr>
          <w:color w:val="00000A"/>
        </w:rPr>
        <w:t xml:space="preserve"> </w:t>
      </w:r>
      <w:proofErr w:type="spellStart"/>
      <w:r w:rsidRPr="00D25582">
        <w:rPr>
          <w:color w:val="00000A"/>
        </w:rPr>
        <w:t>Degree</w:t>
      </w:r>
      <w:proofErr w:type="spellEnd"/>
      <w:r w:rsidRPr="00D25582">
        <w:rPr>
          <w:color w:val="00000A"/>
        </w:rPr>
        <w:t xml:space="preserve"> (</w:t>
      </w:r>
      <w:proofErr w:type="spellStart"/>
      <w:r w:rsidRPr="00D25582">
        <w:rPr>
          <w:color w:val="00000A"/>
        </w:rPr>
        <w:t>specialty</w:t>
      </w:r>
      <w:proofErr w:type="spellEnd"/>
      <w:r w:rsidRPr="00D25582">
        <w:rPr>
          <w:color w:val="00000A"/>
        </w:rPr>
        <w:t xml:space="preserve"> 222-i </w:t>
      </w:r>
      <w:proofErr w:type="spellStart"/>
      <w:r w:rsidRPr="00D25582">
        <w:rPr>
          <w:color w:val="00000A"/>
        </w:rPr>
        <w:t>Medicine</w:t>
      </w:r>
      <w:proofErr w:type="spellEnd"/>
      <w:r w:rsidRPr="00D25582">
        <w:rPr>
          <w:color w:val="00000A"/>
        </w:rPr>
        <w:t xml:space="preserve">) </w:t>
      </w:r>
      <w:proofErr w:type="spellStart"/>
      <w:r w:rsidRPr="00D25582">
        <w:rPr>
          <w:color w:val="00000A"/>
        </w:rPr>
        <w:t>of</w:t>
      </w:r>
      <w:proofErr w:type="spellEnd"/>
      <w:r w:rsidRPr="00D25582">
        <w:rPr>
          <w:color w:val="00000A"/>
        </w:rPr>
        <w:t xml:space="preserve"> </w:t>
      </w:r>
      <w:proofErr w:type="spellStart"/>
      <w:r w:rsidRPr="00D25582">
        <w:rPr>
          <w:color w:val="00000A"/>
        </w:rPr>
        <w:t>the</w:t>
      </w:r>
      <w:proofErr w:type="spellEnd"/>
      <w:r w:rsidRPr="00D25582">
        <w:rPr>
          <w:color w:val="00000A"/>
        </w:rPr>
        <w:t xml:space="preserve"> </w:t>
      </w:r>
      <w:proofErr w:type="spellStart"/>
      <w:r w:rsidRPr="00D25582">
        <w:rPr>
          <w:color w:val="00000A"/>
        </w:rPr>
        <w:t>Uzhhorod</w:t>
      </w:r>
      <w:proofErr w:type="spellEnd"/>
      <w:r w:rsidRPr="00D25582">
        <w:rPr>
          <w:color w:val="00000A"/>
        </w:rPr>
        <w:t xml:space="preserve"> </w:t>
      </w:r>
      <w:proofErr w:type="spellStart"/>
      <w:r w:rsidRPr="00D25582">
        <w:rPr>
          <w:color w:val="00000A"/>
        </w:rPr>
        <w:t>National</w:t>
      </w:r>
      <w:proofErr w:type="spellEnd"/>
      <w:r w:rsidRPr="00D25582">
        <w:rPr>
          <w:color w:val="00000A"/>
        </w:rPr>
        <w:t xml:space="preserve"> </w:t>
      </w:r>
      <w:proofErr w:type="spellStart"/>
      <w:r w:rsidRPr="00D25582">
        <w:rPr>
          <w:color w:val="00000A"/>
        </w:rPr>
        <w:t>University</w:t>
      </w:r>
      <w:proofErr w:type="spellEnd"/>
      <w:r w:rsidRPr="00D25582">
        <w:rPr>
          <w:color w:val="00000A"/>
        </w:rPr>
        <w:t xml:space="preserve">. - </w:t>
      </w:r>
      <w:proofErr w:type="spellStart"/>
      <w:r w:rsidRPr="00D25582">
        <w:rPr>
          <w:color w:val="00000A"/>
        </w:rPr>
        <w:t>Uzhhorod</w:t>
      </w:r>
      <w:proofErr w:type="spellEnd"/>
      <w:r w:rsidRPr="00D25582">
        <w:rPr>
          <w:color w:val="00000A"/>
        </w:rPr>
        <w:t xml:space="preserve">: </w:t>
      </w:r>
      <w:proofErr w:type="spellStart"/>
      <w:r w:rsidRPr="00D25582">
        <w:rPr>
          <w:color w:val="00000A"/>
        </w:rPr>
        <w:t>UzhNU</w:t>
      </w:r>
      <w:proofErr w:type="spellEnd"/>
      <w:r w:rsidRPr="00D25582">
        <w:rPr>
          <w:color w:val="00000A"/>
        </w:rPr>
        <w:t xml:space="preserve"> </w:t>
      </w:r>
      <w:proofErr w:type="spellStart"/>
      <w:r w:rsidRPr="00D25582">
        <w:rPr>
          <w:color w:val="00000A"/>
        </w:rPr>
        <w:t>Publishing</w:t>
      </w:r>
      <w:proofErr w:type="spellEnd"/>
      <w:r w:rsidRPr="00D25582">
        <w:rPr>
          <w:color w:val="00000A"/>
        </w:rPr>
        <w:t xml:space="preserve"> </w:t>
      </w:r>
      <w:proofErr w:type="spellStart"/>
      <w:r w:rsidRPr="00D25582">
        <w:rPr>
          <w:color w:val="00000A"/>
        </w:rPr>
        <w:t>House</w:t>
      </w:r>
      <w:proofErr w:type="spellEnd"/>
      <w:r w:rsidRPr="00D25582">
        <w:rPr>
          <w:color w:val="00000A"/>
        </w:rPr>
        <w:t>. - 2024.- 132 p.</w:t>
      </w:r>
      <w:r>
        <w:rPr>
          <w:color w:val="00000A"/>
        </w:rPr>
        <w:t xml:space="preserve"> </w:t>
      </w:r>
      <w:r w:rsidRPr="00D25582">
        <w:rPr>
          <w:color w:val="00000A"/>
        </w:rPr>
        <w:t>Рецензенти:</w:t>
      </w:r>
      <w:r>
        <w:rPr>
          <w:color w:val="00000A"/>
        </w:rPr>
        <w:t xml:space="preserve"> </w:t>
      </w:r>
      <w:proofErr w:type="spellStart"/>
      <w:r w:rsidRPr="00D25582">
        <w:rPr>
          <w:color w:val="00000A"/>
        </w:rPr>
        <w:t>Лендєл</w:t>
      </w:r>
      <w:proofErr w:type="spellEnd"/>
      <w:r w:rsidRPr="00D25582">
        <w:rPr>
          <w:color w:val="00000A"/>
        </w:rPr>
        <w:t xml:space="preserve"> Василь Георгійович – доктор хімічних наук, професор, професор кафедри органічної хімії, директор Навчально-наукового інституту хімії та екології ДВНЗ «Ужгородський національний університет»;</w:t>
      </w:r>
      <w:r>
        <w:rPr>
          <w:color w:val="00000A"/>
        </w:rPr>
        <w:t xml:space="preserve"> </w:t>
      </w:r>
      <w:r w:rsidRPr="00D25582">
        <w:rPr>
          <w:color w:val="00000A"/>
        </w:rPr>
        <w:t>Калій Василь Васильович – доктор медичних наук, професор, декан медичного факультету №2 ДВНЗ «Ужгородський національний університет».</w:t>
      </w:r>
    </w:p>
    <w:p w14:paraId="10E2B371" w14:textId="77777777" w:rsidR="00D25582" w:rsidRPr="00D25582" w:rsidRDefault="00D25582" w:rsidP="00D25582">
      <w:pPr>
        <w:pStyle w:val="a3"/>
        <w:spacing w:line="322" w:lineRule="exact"/>
        <w:ind w:right="107"/>
        <w:jc w:val="both"/>
        <w:rPr>
          <w:color w:val="00000A"/>
        </w:rPr>
      </w:pPr>
    </w:p>
    <w:p w14:paraId="78D80B78" w14:textId="0AF60EBE" w:rsidR="00D25582" w:rsidRPr="00D25582" w:rsidRDefault="00D25582" w:rsidP="00D25582">
      <w:pPr>
        <w:pStyle w:val="a3"/>
        <w:spacing w:line="322" w:lineRule="exact"/>
        <w:ind w:right="107"/>
        <w:jc w:val="both"/>
        <w:rPr>
          <w:color w:val="00000A"/>
        </w:rPr>
      </w:pPr>
      <w:r w:rsidRPr="00D25582">
        <w:rPr>
          <w:color w:val="00000A"/>
        </w:rPr>
        <w:t>2. Козьма А.А., Голуб Н.П. Методичні вказівки до лабораторного практикуму зі спецкурсу «Виробничий потенціал Закарпаття на основі природних сорбентів та регіональної сировини» для студентів ОС «Магістр» (спеціальність 101 Екологія). - Ужгород, 2024. - 32 с. Рецензенти:</w:t>
      </w:r>
      <w:r>
        <w:rPr>
          <w:color w:val="00000A"/>
        </w:rPr>
        <w:t xml:space="preserve"> </w:t>
      </w:r>
      <w:proofErr w:type="spellStart"/>
      <w:r w:rsidRPr="00D25582">
        <w:rPr>
          <w:color w:val="00000A"/>
        </w:rPr>
        <w:t>Дзямко</w:t>
      </w:r>
      <w:proofErr w:type="spellEnd"/>
      <w:r w:rsidRPr="00D25582">
        <w:rPr>
          <w:color w:val="00000A"/>
        </w:rPr>
        <w:t xml:space="preserve"> Віталій Михайлович – кандидат хімічних наук, доцент, доцент кафедри фізичної та колоїдної хімії Навчально-наукового інституту хімії та екології ДВНЗ «Ужгородський національний університет»;</w:t>
      </w:r>
      <w:r>
        <w:rPr>
          <w:color w:val="00000A"/>
        </w:rPr>
        <w:t xml:space="preserve"> </w:t>
      </w:r>
      <w:proofErr w:type="spellStart"/>
      <w:r w:rsidRPr="00D25582">
        <w:rPr>
          <w:color w:val="00000A"/>
        </w:rPr>
        <w:t>Трапезнікова</w:t>
      </w:r>
      <w:proofErr w:type="spellEnd"/>
      <w:r w:rsidRPr="00D25582">
        <w:rPr>
          <w:color w:val="00000A"/>
        </w:rPr>
        <w:t xml:space="preserve"> Людмила Віталіївна ‒ кандидат хімічних наук, старший науковий співробітник, доцент кафедри екології та охорони навколишнього середовища Навчально-наукового інституту хімії та екології ДВНЗ «Ужгородський національний університет».</w:t>
      </w:r>
    </w:p>
    <w:p w14:paraId="133CE1D9" w14:textId="77777777" w:rsidR="00D25582" w:rsidRPr="00D25582" w:rsidRDefault="00D25582" w:rsidP="00D25582">
      <w:pPr>
        <w:pStyle w:val="a3"/>
        <w:spacing w:line="322" w:lineRule="exact"/>
        <w:ind w:right="107"/>
        <w:jc w:val="both"/>
        <w:rPr>
          <w:color w:val="00000A"/>
        </w:rPr>
      </w:pPr>
    </w:p>
    <w:p w14:paraId="0071BD20" w14:textId="5560C4EC" w:rsidR="004E7F35" w:rsidRDefault="00D25582" w:rsidP="00D25582">
      <w:pPr>
        <w:pStyle w:val="a3"/>
        <w:spacing w:line="322" w:lineRule="exact"/>
        <w:ind w:right="107"/>
        <w:jc w:val="both"/>
        <w:rPr>
          <w:color w:val="00000A"/>
        </w:rPr>
      </w:pPr>
      <w:r w:rsidRPr="00D25582">
        <w:rPr>
          <w:color w:val="00000A"/>
        </w:rPr>
        <w:t>3. Козьма А.А., Голуб Н.П. Методичні вказівки до лабораторного практикуму зі спецкурсу «Каталіз в енергетиці та екології» для студентів ОС «Магістр» (спеціальність 102 Хімія та спеціальність 014.06 Середня освіта. Хімія). Ужгород, 2024. 20 с. Рецензенти:</w:t>
      </w:r>
      <w:r>
        <w:rPr>
          <w:color w:val="00000A"/>
        </w:rPr>
        <w:t xml:space="preserve"> </w:t>
      </w:r>
      <w:proofErr w:type="spellStart"/>
      <w:r w:rsidRPr="00D25582">
        <w:rPr>
          <w:color w:val="00000A"/>
        </w:rPr>
        <w:t>Дзямко</w:t>
      </w:r>
      <w:proofErr w:type="spellEnd"/>
      <w:r w:rsidRPr="00D25582">
        <w:rPr>
          <w:color w:val="00000A"/>
        </w:rPr>
        <w:t xml:space="preserve"> Віталій Михайлович – кандидат хімічних наук, доцент, доцент кафедри фізичної та колоїдної хімії Навчально-наукового інституту хімії та екології ДВНЗ «Ужгородський національний університет»;</w:t>
      </w:r>
      <w:r>
        <w:rPr>
          <w:color w:val="00000A"/>
        </w:rPr>
        <w:t xml:space="preserve"> </w:t>
      </w:r>
      <w:proofErr w:type="spellStart"/>
      <w:r w:rsidRPr="00D25582">
        <w:rPr>
          <w:color w:val="00000A"/>
        </w:rPr>
        <w:t>Чундак</w:t>
      </w:r>
      <w:proofErr w:type="spellEnd"/>
      <w:r w:rsidRPr="00D25582">
        <w:rPr>
          <w:color w:val="00000A"/>
        </w:rPr>
        <w:t xml:space="preserve"> Степан Юрійович ‒ доктор хімічних наук, професор, професор кафедри екології та охорони навколишнього середовища Навчально-наукового інституту хімії та екології ДВНЗ «Ужгородський національний університет».</w:t>
      </w:r>
    </w:p>
    <w:p w14:paraId="26711B84" w14:textId="77777777" w:rsidR="004E7F35" w:rsidRDefault="004E7F35" w:rsidP="00250945">
      <w:pPr>
        <w:pStyle w:val="a3"/>
        <w:spacing w:line="322" w:lineRule="exact"/>
        <w:ind w:right="107"/>
        <w:jc w:val="both"/>
        <w:rPr>
          <w:color w:val="00000A"/>
        </w:rPr>
      </w:pPr>
    </w:p>
    <w:p w14:paraId="22051594" w14:textId="77777777" w:rsidR="0012134B" w:rsidRDefault="00FA7860" w:rsidP="00250945">
      <w:pPr>
        <w:pStyle w:val="1"/>
        <w:spacing w:line="240" w:lineRule="auto"/>
        <w:jc w:val="both"/>
      </w:pPr>
      <w:r>
        <w:rPr>
          <w:color w:val="00000A"/>
        </w:rPr>
        <w:t>УХВАЛИЛИ:</w:t>
      </w:r>
    </w:p>
    <w:p w14:paraId="0CB48F19" w14:textId="2DEE2D19" w:rsidR="00D25582" w:rsidRPr="00AE2CEB" w:rsidRDefault="00D25582" w:rsidP="00D25582">
      <w:pPr>
        <w:pStyle w:val="10"/>
        <w:shd w:val="clear" w:color="auto" w:fill="FFFFFF"/>
        <w:ind w:left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>1.</w:t>
      </w:r>
      <w:r w:rsidRPr="00AE2CEB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AE2CEB">
        <w:rPr>
          <w:rFonts w:ascii="Times New Roman" w:hAnsi="Times New Roman"/>
          <w:sz w:val="28"/>
          <w:szCs w:val="28"/>
        </w:rPr>
        <w:t>Kozma</w:t>
      </w:r>
      <w:proofErr w:type="spellEnd"/>
      <w:r w:rsidRPr="00AE2CEB">
        <w:rPr>
          <w:rFonts w:ascii="Times New Roman" w:hAnsi="Times New Roman"/>
          <w:sz w:val="28"/>
          <w:szCs w:val="28"/>
        </w:rPr>
        <w:t xml:space="preserve"> A.A., </w:t>
      </w:r>
      <w:proofErr w:type="spellStart"/>
      <w:r w:rsidRPr="00AE2CEB">
        <w:rPr>
          <w:rFonts w:ascii="Times New Roman" w:hAnsi="Times New Roman"/>
          <w:sz w:val="28"/>
          <w:szCs w:val="28"/>
        </w:rPr>
        <w:t>Golub</w:t>
      </w:r>
      <w:proofErr w:type="spellEnd"/>
      <w:r w:rsidRPr="00AE2CEB">
        <w:rPr>
          <w:rFonts w:ascii="Times New Roman" w:hAnsi="Times New Roman"/>
          <w:sz w:val="28"/>
          <w:szCs w:val="28"/>
        </w:rPr>
        <w:t xml:space="preserve"> N.P., </w:t>
      </w:r>
      <w:proofErr w:type="spellStart"/>
      <w:r w:rsidRPr="00AE2CEB">
        <w:rPr>
          <w:rFonts w:ascii="Times New Roman" w:hAnsi="Times New Roman"/>
          <w:sz w:val="28"/>
          <w:szCs w:val="28"/>
        </w:rPr>
        <w:t>Robashchuk</w:t>
      </w:r>
      <w:proofErr w:type="spellEnd"/>
      <w:r w:rsidRPr="00AE2CEB">
        <w:rPr>
          <w:rFonts w:ascii="Times New Roman" w:hAnsi="Times New Roman"/>
          <w:sz w:val="28"/>
          <w:szCs w:val="28"/>
        </w:rPr>
        <w:t xml:space="preserve"> A.V., </w:t>
      </w:r>
      <w:proofErr w:type="spellStart"/>
      <w:r w:rsidRPr="00AE2CEB">
        <w:rPr>
          <w:rFonts w:ascii="Times New Roman" w:hAnsi="Times New Roman"/>
          <w:sz w:val="28"/>
          <w:szCs w:val="28"/>
        </w:rPr>
        <w:t>Golub</w:t>
      </w:r>
      <w:proofErr w:type="spellEnd"/>
      <w:r w:rsidRPr="00AE2CE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E2CEB">
        <w:rPr>
          <w:rFonts w:ascii="Times New Roman" w:hAnsi="Times New Roman"/>
          <w:sz w:val="28"/>
          <w:szCs w:val="28"/>
        </w:rPr>
        <w:t>Ye.O</w:t>
      </w:r>
      <w:proofErr w:type="spellEnd"/>
      <w:r w:rsidRPr="00AE2CEB">
        <w:rPr>
          <w:rFonts w:ascii="Times New Roman" w:hAnsi="Times New Roman"/>
          <w:sz w:val="28"/>
          <w:szCs w:val="28"/>
        </w:rPr>
        <w:t>.</w:t>
      </w:r>
      <w:r w:rsidRPr="00AE2CEB">
        <w:t xml:space="preserve"> </w:t>
      </w:r>
      <w:r w:rsidRPr="00AE2CEB">
        <w:rPr>
          <w:rFonts w:ascii="Times New Roman" w:hAnsi="Times New Roman"/>
          <w:bCs/>
          <w:sz w:val="28"/>
          <w:szCs w:val="28"/>
        </w:rPr>
        <w:t xml:space="preserve">Methodical instructions for the laboratory workshop on the course «Medical Chemistry» for students of the Medical Faculty №2 of the Master's Degree (specialty 222-i Medicine) of the </w:t>
      </w:r>
      <w:proofErr w:type="spellStart"/>
      <w:r w:rsidRPr="00AE2CEB">
        <w:rPr>
          <w:rFonts w:ascii="Times New Roman" w:hAnsi="Times New Roman"/>
          <w:bCs/>
          <w:sz w:val="28"/>
          <w:szCs w:val="28"/>
        </w:rPr>
        <w:t>Uzhhorod</w:t>
      </w:r>
      <w:proofErr w:type="spellEnd"/>
      <w:r w:rsidRPr="00AE2CEB">
        <w:rPr>
          <w:rFonts w:ascii="Times New Roman" w:hAnsi="Times New Roman"/>
          <w:bCs/>
          <w:sz w:val="28"/>
          <w:szCs w:val="28"/>
        </w:rPr>
        <w:t xml:space="preserve"> National University. </w:t>
      </w:r>
      <w:proofErr w:type="spellStart"/>
      <w:r w:rsidRPr="00AE2CEB">
        <w:rPr>
          <w:rFonts w:ascii="Times New Roman" w:hAnsi="Times New Roman"/>
          <w:bCs/>
          <w:sz w:val="28"/>
          <w:szCs w:val="28"/>
        </w:rPr>
        <w:t>Uzhhorod</w:t>
      </w:r>
      <w:proofErr w:type="spellEnd"/>
      <w:r w:rsidRPr="00AE2CEB">
        <w:rPr>
          <w:rFonts w:ascii="Times New Roman" w:hAnsi="Times New Roman"/>
          <w:bCs/>
          <w:sz w:val="28"/>
          <w:szCs w:val="28"/>
        </w:rPr>
        <w:t xml:space="preserve">: </w:t>
      </w:r>
      <w:proofErr w:type="spellStart"/>
      <w:r w:rsidRPr="00AE2CEB">
        <w:rPr>
          <w:rFonts w:ascii="Times New Roman" w:hAnsi="Times New Roman"/>
          <w:bCs/>
          <w:sz w:val="28"/>
          <w:szCs w:val="28"/>
        </w:rPr>
        <w:t>UzhNU</w:t>
      </w:r>
      <w:proofErr w:type="spellEnd"/>
      <w:r w:rsidRPr="00AE2CEB">
        <w:rPr>
          <w:rFonts w:ascii="Times New Roman" w:hAnsi="Times New Roman"/>
          <w:bCs/>
          <w:sz w:val="28"/>
          <w:szCs w:val="28"/>
        </w:rPr>
        <w:t xml:space="preserve"> Publishing House, 2024. </w:t>
      </w:r>
      <w:proofErr w:type="gramStart"/>
      <w:r w:rsidRPr="00AE2CEB">
        <w:rPr>
          <w:rFonts w:ascii="Times New Roman" w:hAnsi="Times New Roman"/>
          <w:bCs/>
          <w:sz w:val="28"/>
          <w:szCs w:val="28"/>
        </w:rPr>
        <w:t>132</w:t>
      </w:r>
      <w:proofErr w:type="gramEnd"/>
      <w:r w:rsidRPr="00AE2CEB">
        <w:rPr>
          <w:rFonts w:ascii="Times New Roman" w:hAnsi="Times New Roman"/>
          <w:bCs/>
          <w:sz w:val="28"/>
          <w:szCs w:val="28"/>
        </w:rPr>
        <w:t xml:space="preserve"> p.</w:t>
      </w:r>
    </w:p>
    <w:p w14:paraId="5A16E858" w14:textId="5E0DD56C" w:rsidR="00D25582" w:rsidRPr="00063187" w:rsidRDefault="00D25582" w:rsidP="00D25582">
      <w:pPr>
        <w:pStyle w:val="a5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  <w:r>
        <w:rPr>
          <w:sz w:val="28"/>
          <w:szCs w:val="28"/>
        </w:rPr>
        <w:t>.</w:t>
      </w:r>
      <w:r w:rsidRPr="00AE2CEB">
        <w:rPr>
          <w:sz w:val="28"/>
          <w:szCs w:val="28"/>
        </w:rPr>
        <w:t xml:space="preserve"> </w:t>
      </w:r>
      <w:r w:rsidRPr="00063187">
        <w:rPr>
          <w:sz w:val="28"/>
          <w:szCs w:val="28"/>
        </w:rPr>
        <w:t>Козьма А.А., Голуб Н.П. Методичні вказівки до лабораторного практикуму зі спецкурсу «Виробничий потенціал Закарпаття на основі природних сорбентів та регіональної сировини» для студентів ОС «Магістр» (спеціальність 101 Екологія)</w:t>
      </w:r>
      <w:r>
        <w:rPr>
          <w:sz w:val="28"/>
          <w:szCs w:val="28"/>
        </w:rPr>
        <w:t>.</w:t>
      </w:r>
      <w:r w:rsidRPr="00063187">
        <w:rPr>
          <w:sz w:val="28"/>
          <w:szCs w:val="28"/>
        </w:rPr>
        <w:t xml:space="preserve"> Ужгород, 2024. 32 с. </w:t>
      </w:r>
    </w:p>
    <w:p w14:paraId="0EE1FC60" w14:textId="77777777" w:rsidR="00D25582" w:rsidRPr="00AE2CEB" w:rsidRDefault="00D25582" w:rsidP="00D25582">
      <w:pPr>
        <w:jc w:val="both"/>
        <w:rPr>
          <w:bCs/>
          <w:sz w:val="28"/>
          <w:szCs w:val="28"/>
        </w:rPr>
      </w:pPr>
      <w:r w:rsidRPr="00AE2CEB">
        <w:rPr>
          <w:sz w:val="28"/>
          <w:szCs w:val="28"/>
        </w:rPr>
        <w:t xml:space="preserve">3. </w:t>
      </w:r>
      <w:r w:rsidRPr="00AE2CEB">
        <w:rPr>
          <w:bCs/>
          <w:sz w:val="28"/>
          <w:szCs w:val="28"/>
        </w:rPr>
        <w:t>Козьма А.А., Голуб Н.П. Методичні вказівки до лабораторного практикуму зі спецкурсу «Каталіз в енергетиці та екології» для студентів ОС «Магістр» (спеціальність 102 Хімія та спеціальність 014.06 Середня освіта. Хімія).</w:t>
      </w:r>
      <w:r w:rsidRPr="00AE2CEB">
        <w:rPr>
          <w:sz w:val="28"/>
          <w:szCs w:val="28"/>
        </w:rPr>
        <w:t xml:space="preserve"> Ужгород, 2024.</w:t>
      </w:r>
      <w:r w:rsidRPr="00AE2CEB">
        <w:rPr>
          <w:bCs/>
          <w:sz w:val="28"/>
          <w:szCs w:val="28"/>
        </w:rPr>
        <w:t xml:space="preserve"> 20 с. </w:t>
      </w:r>
    </w:p>
    <w:p w14:paraId="16ADF31F" w14:textId="77777777" w:rsidR="00E50C0E" w:rsidRPr="00D179E5" w:rsidRDefault="00E50C0E">
      <w:pPr>
        <w:pStyle w:val="a3"/>
        <w:spacing w:before="9"/>
      </w:pPr>
    </w:p>
    <w:p w14:paraId="2A54BB63" w14:textId="77777777" w:rsidR="00E50C0E" w:rsidRPr="00D179E5" w:rsidRDefault="00E50C0E">
      <w:pPr>
        <w:pStyle w:val="a3"/>
        <w:spacing w:before="9"/>
      </w:pPr>
    </w:p>
    <w:p w14:paraId="0FA5979D" w14:textId="77777777" w:rsidR="00E50C0E" w:rsidRPr="00D179E5" w:rsidRDefault="00E50C0E">
      <w:pPr>
        <w:pStyle w:val="a3"/>
        <w:spacing w:before="9"/>
      </w:pPr>
    </w:p>
    <w:tbl>
      <w:tblPr>
        <w:tblStyle w:val="TableNormal"/>
        <w:tblW w:w="0" w:type="auto"/>
        <w:tblInd w:w="115" w:type="dxa"/>
        <w:tblLayout w:type="fixed"/>
        <w:tblLook w:val="01E0" w:firstRow="1" w:lastRow="1" w:firstColumn="1" w:lastColumn="1" w:noHBand="0" w:noVBand="0"/>
      </w:tblPr>
      <w:tblGrid>
        <w:gridCol w:w="1948"/>
        <w:gridCol w:w="2982"/>
        <w:gridCol w:w="3783"/>
      </w:tblGrid>
      <w:tr w:rsidR="0012134B" w14:paraId="1DA41932" w14:textId="77777777">
        <w:trPr>
          <w:trHeight w:val="540"/>
        </w:trPr>
        <w:tc>
          <w:tcPr>
            <w:tcW w:w="1948" w:type="dxa"/>
          </w:tcPr>
          <w:p w14:paraId="119665D2" w14:textId="77777777" w:rsidR="0012134B" w:rsidRDefault="00D015ED" w:rsidP="00D015ED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color w:val="00000A"/>
                <w:spacing w:val="-2"/>
                <w:sz w:val="28"/>
              </w:rPr>
              <w:t>Г</w:t>
            </w:r>
            <w:r w:rsidR="00FA7860">
              <w:rPr>
                <w:color w:val="00000A"/>
                <w:spacing w:val="-2"/>
                <w:sz w:val="28"/>
              </w:rPr>
              <w:t>олов</w:t>
            </w:r>
            <w:r>
              <w:rPr>
                <w:color w:val="00000A"/>
                <w:spacing w:val="-2"/>
                <w:sz w:val="28"/>
              </w:rPr>
              <w:t>а</w:t>
            </w:r>
            <w:r w:rsidR="00FA7860">
              <w:rPr>
                <w:color w:val="00000A"/>
                <w:spacing w:val="-13"/>
                <w:sz w:val="28"/>
              </w:rPr>
              <w:t xml:space="preserve"> </w:t>
            </w:r>
            <w:r w:rsidR="00FA7860">
              <w:rPr>
                <w:color w:val="00000A"/>
                <w:spacing w:val="-2"/>
                <w:sz w:val="28"/>
              </w:rPr>
              <w:t>комісії</w:t>
            </w:r>
          </w:p>
        </w:tc>
        <w:tc>
          <w:tcPr>
            <w:tcW w:w="2982" w:type="dxa"/>
          </w:tcPr>
          <w:p w14:paraId="51CCD6C5" w14:textId="77777777" w:rsidR="0012134B" w:rsidRDefault="00FA7860">
            <w:pPr>
              <w:pStyle w:val="TableParagraph"/>
              <w:tabs>
                <w:tab w:val="left" w:pos="2048"/>
              </w:tabs>
              <w:spacing w:line="311" w:lineRule="exact"/>
              <w:ind w:left="228"/>
              <w:rPr>
                <w:sz w:val="28"/>
              </w:rPr>
            </w:pPr>
            <w:r>
              <w:rPr>
                <w:color w:val="00000A"/>
                <w:sz w:val="28"/>
                <w:u w:val="single" w:color="000009"/>
              </w:rPr>
              <w:t xml:space="preserve"> </w:t>
            </w:r>
            <w:r>
              <w:rPr>
                <w:color w:val="00000A"/>
                <w:sz w:val="28"/>
                <w:u w:val="single" w:color="000009"/>
              </w:rPr>
              <w:tab/>
            </w:r>
          </w:p>
          <w:p w14:paraId="3A582739" w14:textId="77777777" w:rsidR="0012134B" w:rsidRDefault="0012134B">
            <w:pPr>
              <w:pStyle w:val="TableParagraph"/>
              <w:ind w:left="989"/>
              <w:rPr>
                <w:sz w:val="20"/>
              </w:rPr>
            </w:pPr>
          </w:p>
        </w:tc>
        <w:tc>
          <w:tcPr>
            <w:tcW w:w="3783" w:type="dxa"/>
          </w:tcPr>
          <w:p w14:paraId="62E57F82" w14:textId="77777777" w:rsidR="0012134B" w:rsidRPr="00EE7B6C" w:rsidRDefault="00FA7860">
            <w:pPr>
              <w:pStyle w:val="TableParagraph"/>
              <w:tabs>
                <w:tab w:val="left" w:pos="3681"/>
              </w:tabs>
              <w:spacing w:line="311" w:lineRule="exact"/>
              <w:ind w:left="740"/>
              <w:jc w:val="center"/>
              <w:rPr>
                <w:sz w:val="28"/>
              </w:rPr>
            </w:pPr>
            <w:r w:rsidRPr="00EE7B6C">
              <w:rPr>
                <w:color w:val="00000A"/>
                <w:sz w:val="28"/>
              </w:rPr>
              <w:t xml:space="preserve"> </w:t>
            </w:r>
            <w:r w:rsidR="00EE7B6C" w:rsidRPr="00EE7B6C">
              <w:rPr>
                <w:color w:val="00000A"/>
                <w:sz w:val="28"/>
              </w:rPr>
              <w:t xml:space="preserve">Михайло </w:t>
            </w:r>
            <w:r w:rsidR="00D015ED">
              <w:rPr>
                <w:color w:val="00000A"/>
                <w:sz w:val="28"/>
              </w:rPr>
              <w:t>СЛИВКА</w:t>
            </w:r>
          </w:p>
          <w:p w14:paraId="19599B36" w14:textId="77777777" w:rsidR="0012134B" w:rsidRDefault="0012134B">
            <w:pPr>
              <w:pStyle w:val="TableParagraph"/>
              <w:ind w:left="1482" w:right="653"/>
              <w:jc w:val="center"/>
              <w:rPr>
                <w:sz w:val="20"/>
              </w:rPr>
            </w:pPr>
          </w:p>
        </w:tc>
      </w:tr>
    </w:tbl>
    <w:p w14:paraId="4F8C12BC" w14:textId="77777777" w:rsidR="00FA7860" w:rsidRPr="00B1176D" w:rsidRDefault="00FA7860" w:rsidP="00B1176D">
      <w:pPr>
        <w:rPr>
          <w:sz w:val="12"/>
          <w:szCs w:val="12"/>
        </w:rPr>
      </w:pPr>
    </w:p>
    <w:sectPr w:rsidR="00FA7860" w:rsidRPr="00B1176D">
      <w:type w:val="continuous"/>
      <w:pgSz w:w="11910" w:h="16840"/>
      <w:pgMar w:top="1040" w:right="740" w:bottom="280" w:left="12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554A46"/>
    <w:multiLevelType w:val="hybridMultilevel"/>
    <w:tmpl w:val="69B6D7F6"/>
    <w:lvl w:ilvl="0" w:tplc="8D02F086">
      <w:start w:val="1"/>
      <w:numFmt w:val="decimal"/>
      <w:lvlText w:val="%1."/>
      <w:lvlJc w:val="left"/>
      <w:pPr>
        <w:ind w:left="158" w:hanging="459"/>
        <w:jc w:val="left"/>
      </w:pPr>
      <w:rPr>
        <w:rFonts w:ascii="Times New Roman" w:eastAsia="Times New Roman" w:hAnsi="Times New Roman" w:cs="Times New Roman" w:hint="default"/>
        <w:color w:val="00000A"/>
        <w:spacing w:val="0"/>
        <w:w w:val="100"/>
        <w:sz w:val="28"/>
        <w:szCs w:val="28"/>
        <w:lang w:val="uk-UA" w:eastAsia="en-US" w:bidi="ar-SA"/>
      </w:rPr>
    </w:lvl>
    <w:lvl w:ilvl="1" w:tplc="CA081714">
      <w:numFmt w:val="bullet"/>
      <w:lvlText w:val="•"/>
      <w:lvlJc w:val="left"/>
      <w:pPr>
        <w:ind w:left="1134" w:hanging="459"/>
      </w:pPr>
      <w:rPr>
        <w:rFonts w:hint="default"/>
        <w:lang w:val="uk-UA" w:eastAsia="en-US" w:bidi="ar-SA"/>
      </w:rPr>
    </w:lvl>
    <w:lvl w:ilvl="2" w:tplc="DF6E1A2A">
      <w:numFmt w:val="bullet"/>
      <w:lvlText w:val="•"/>
      <w:lvlJc w:val="left"/>
      <w:pPr>
        <w:ind w:left="2109" w:hanging="459"/>
      </w:pPr>
      <w:rPr>
        <w:rFonts w:hint="default"/>
        <w:lang w:val="uk-UA" w:eastAsia="en-US" w:bidi="ar-SA"/>
      </w:rPr>
    </w:lvl>
    <w:lvl w:ilvl="3" w:tplc="115AE62A">
      <w:numFmt w:val="bullet"/>
      <w:lvlText w:val="•"/>
      <w:lvlJc w:val="left"/>
      <w:pPr>
        <w:ind w:left="3083" w:hanging="459"/>
      </w:pPr>
      <w:rPr>
        <w:rFonts w:hint="default"/>
        <w:lang w:val="uk-UA" w:eastAsia="en-US" w:bidi="ar-SA"/>
      </w:rPr>
    </w:lvl>
    <w:lvl w:ilvl="4" w:tplc="658C4A82">
      <w:numFmt w:val="bullet"/>
      <w:lvlText w:val="•"/>
      <w:lvlJc w:val="left"/>
      <w:pPr>
        <w:ind w:left="4058" w:hanging="459"/>
      </w:pPr>
      <w:rPr>
        <w:rFonts w:hint="default"/>
        <w:lang w:val="uk-UA" w:eastAsia="en-US" w:bidi="ar-SA"/>
      </w:rPr>
    </w:lvl>
    <w:lvl w:ilvl="5" w:tplc="BFE42ACE">
      <w:numFmt w:val="bullet"/>
      <w:lvlText w:val="•"/>
      <w:lvlJc w:val="left"/>
      <w:pPr>
        <w:ind w:left="5033" w:hanging="459"/>
      </w:pPr>
      <w:rPr>
        <w:rFonts w:hint="default"/>
        <w:lang w:val="uk-UA" w:eastAsia="en-US" w:bidi="ar-SA"/>
      </w:rPr>
    </w:lvl>
    <w:lvl w:ilvl="6" w:tplc="97DC556E">
      <w:numFmt w:val="bullet"/>
      <w:lvlText w:val="•"/>
      <w:lvlJc w:val="left"/>
      <w:pPr>
        <w:ind w:left="6007" w:hanging="459"/>
      </w:pPr>
      <w:rPr>
        <w:rFonts w:hint="default"/>
        <w:lang w:val="uk-UA" w:eastAsia="en-US" w:bidi="ar-SA"/>
      </w:rPr>
    </w:lvl>
    <w:lvl w:ilvl="7" w:tplc="F2CAE9D4">
      <w:numFmt w:val="bullet"/>
      <w:lvlText w:val="•"/>
      <w:lvlJc w:val="left"/>
      <w:pPr>
        <w:ind w:left="6982" w:hanging="459"/>
      </w:pPr>
      <w:rPr>
        <w:rFonts w:hint="default"/>
        <w:lang w:val="uk-UA" w:eastAsia="en-US" w:bidi="ar-SA"/>
      </w:rPr>
    </w:lvl>
    <w:lvl w:ilvl="8" w:tplc="F79247E8">
      <w:numFmt w:val="bullet"/>
      <w:lvlText w:val="•"/>
      <w:lvlJc w:val="left"/>
      <w:pPr>
        <w:ind w:left="7957" w:hanging="459"/>
      </w:pPr>
      <w:rPr>
        <w:rFonts w:hint="default"/>
        <w:lang w:val="uk-UA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134B"/>
    <w:rsid w:val="00102B89"/>
    <w:rsid w:val="0012134B"/>
    <w:rsid w:val="001F73AD"/>
    <w:rsid w:val="00250945"/>
    <w:rsid w:val="0031124F"/>
    <w:rsid w:val="0038294B"/>
    <w:rsid w:val="004E7F35"/>
    <w:rsid w:val="004F49A2"/>
    <w:rsid w:val="005B051E"/>
    <w:rsid w:val="005C4D24"/>
    <w:rsid w:val="008221E9"/>
    <w:rsid w:val="009C3893"/>
    <w:rsid w:val="009E5ABF"/>
    <w:rsid w:val="00A42A36"/>
    <w:rsid w:val="00B1176D"/>
    <w:rsid w:val="00C37B0C"/>
    <w:rsid w:val="00C71C3E"/>
    <w:rsid w:val="00CB11D5"/>
    <w:rsid w:val="00D015ED"/>
    <w:rsid w:val="00D179E5"/>
    <w:rsid w:val="00D25582"/>
    <w:rsid w:val="00DA669D"/>
    <w:rsid w:val="00E400DD"/>
    <w:rsid w:val="00E448E2"/>
    <w:rsid w:val="00E50C0E"/>
    <w:rsid w:val="00E551C9"/>
    <w:rsid w:val="00EE7B6C"/>
    <w:rsid w:val="00F07A6D"/>
    <w:rsid w:val="00FA7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0A7F1"/>
  <w15:docId w15:val="{A4D3BF8F-FC2A-41A5-93E3-D6B418B04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1"/>
    <w:qFormat/>
    <w:pPr>
      <w:spacing w:line="322" w:lineRule="exact"/>
      <w:ind w:left="15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List Paragraph"/>
    <w:basedOn w:val="a"/>
    <w:uiPriority w:val="99"/>
    <w:qFormat/>
    <w:pPr>
      <w:ind w:left="158" w:hanging="435"/>
    </w:pPr>
  </w:style>
  <w:style w:type="paragraph" w:customStyle="1" w:styleId="TableParagraph">
    <w:name w:val="Table Paragraph"/>
    <w:basedOn w:val="a"/>
    <w:uiPriority w:val="1"/>
    <w:qFormat/>
    <w:pPr>
      <w:spacing w:line="210" w:lineRule="exact"/>
      <w:ind w:left="50"/>
    </w:pPr>
  </w:style>
  <w:style w:type="character" w:customStyle="1" w:styleId="a4">
    <w:name w:val="Основной текст Знак"/>
    <w:basedOn w:val="a0"/>
    <w:link w:val="a3"/>
    <w:uiPriority w:val="1"/>
    <w:rsid w:val="00C37B0C"/>
    <w:rPr>
      <w:rFonts w:ascii="Times New Roman" w:eastAsia="Times New Roman" w:hAnsi="Times New Roman" w:cs="Times New Roman"/>
      <w:sz w:val="28"/>
      <w:szCs w:val="28"/>
      <w:lang w:val="uk-UA"/>
    </w:rPr>
  </w:style>
  <w:style w:type="paragraph" w:customStyle="1" w:styleId="10">
    <w:name w:val="Абзац списка1"/>
    <w:basedOn w:val="a"/>
    <w:uiPriority w:val="99"/>
    <w:rsid w:val="00D25582"/>
    <w:pPr>
      <w:widowControl/>
      <w:autoSpaceDE/>
      <w:autoSpaceDN/>
      <w:ind w:left="720"/>
      <w:contextualSpacing/>
    </w:pPr>
    <w:rPr>
      <w:rFonts w:ascii="Calibri" w:hAnsi="Calibr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2040</Words>
  <Characters>1163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ВИТЯГ</vt:lpstr>
    </vt:vector>
  </TitlesOfParts>
  <Company/>
  <LinksUpToDate>false</LinksUpToDate>
  <CharactersWithSpaces>3197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ВИТЯГ</dc:title>
  <dc:creator>room227-1</dc:creator>
  <cp:lastModifiedBy>Учетная запись Майкрософт</cp:lastModifiedBy>
  <cp:revision>3</cp:revision>
  <dcterms:created xsi:type="dcterms:W3CDTF">2024-06-21T06:30:00Z</dcterms:created>
  <dcterms:modified xsi:type="dcterms:W3CDTF">2024-06-21T06:37:00Z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2022-03-03T00:00:00Z</vt:filetime>
  </property>
  <property fmtid="{D5CDD505-2E9C-101B-9397-08002B2CF9AE}" pid="3" name="Creator">
    <vt:lpwstr>Acrobat PDFMaker 11 для Word</vt:lpwstr>
  </property>
  <property fmtid="{D5CDD505-2E9C-101B-9397-08002B2CF9AE}" pid="4" name="LastSaved">
    <vt:filetime>2022-10-24T00:00:00Z</vt:filetime>
  </property>
</Properties>
</file>