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BB5" w:rsidRPr="00B33A03" w:rsidRDefault="00021BB5" w:rsidP="00021B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021BB5" w:rsidRDefault="00021BB5" w:rsidP="00021B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Дисципліни за вибором</w:t>
      </w:r>
    </w:p>
    <w:p w:rsidR="00021BB5" w:rsidRPr="00B33A03" w:rsidRDefault="00021BB5" w:rsidP="00021B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Молекулярний дизайн</w:t>
      </w:r>
      <w:r w:rsidRPr="00B33A03">
        <w:rPr>
          <w:rFonts w:ascii="Times New Roman" w:hAnsi="Times New Roman" w:cs="Times New Roman"/>
          <w:b/>
          <w:sz w:val="28"/>
          <w:szCs w:val="28"/>
        </w:rPr>
        <w:t>»</w:t>
      </w:r>
    </w:p>
    <w:p w:rsidR="00021BB5" w:rsidRDefault="00021BB5" w:rsidP="00021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021BB5" w:rsidTr="00604123">
        <w:tc>
          <w:tcPr>
            <w:tcW w:w="4814" w:type="dxa"/>
          </w:tcPr>
          <w:p w:rsidR="00021BB5" w:rsidRDefault="00021BB5" w:rsidP="00604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4815" w:type="dxa"/>
          </w:tcPr>
          <w:p w:rsidR="00021BB5" w:rsidRDefault="00021BB5" w:rsidP="00604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Другий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(магістерський)</w:t>
            </w:r>
          </w:p>
        </w:tc>
      </w:tr>
      <w:tr w:rsidR="00021BB5" w:rsidTr="00604123">
        <w:tc>
          <w:tcPr>
            <w:tcW w:w="4814" w:type="dxa"/>
          </w:tcPr>
          <w:p w:rsidR="00021BB5" w:rsidRDefault="00021BB5" w:rsidP="00604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Курс (рік навчання)</w:t>
            </w:r>
          </w:p>
        </w:tc>
        <w:tc>
          <w:tcPr>
            <w:tcW w:w="4815" w:type="dxa"/>
          </w:tcPr>
          <w:p w:rsidR="00021BB5" w:rsidRPr="00A836D9" w:rsidRDefault="00021BB5" w:rsidP="00604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1BB5" w:rsidTr="00604123">
        <w:tc>
          <w:tcPr>
            <w:tcW w:w="4814" w:type="dxa"/>
          </w:tcPr>
          <w:p w:rsidR="00021BB5" w:rsidRDefault="00021BB5" w:rsidP="00604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Семестр </w:t>
            </w:r>
          </w:p>
        </w:tc>
        <w:tc>
          <w:tcPr>
            <w:tcW w:w="4815" w:type="dxa"/>
          </w:tcPr>
          <w:p w:rsidR="00021BB5" w:rsidRDefault="00021BB5" w:rsidP="00604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Осінній</w:t>
            </w:r>
          </w:p>
        </w:tc>
      </w:tr>
      <w:tr w:rsidR="00021BB5" w:rsidTr="00604123">
        <w:tc>
          <w:tcPr>
            <w:tcW w:w="4814" w:type="dxa"/>
          </w:tcPr>
          <w:p w:rsidR="00021BB5" w:rsidRDefault="00021BB5" w:rsidP="00604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Обсяг дисципліни у кредитах </w:t>
            </w:r>
          </w:p>
        </w:tc>
        <w:tc>
          <w:tcPr>
            <w:tcW w:w="4815" w:type="dxa"/>
          </w:tcPr>
          <w:p w:rsidR="00021BB5" w:rsidRDefault="00021BB5" w:rsidP="00604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 кредити ЄКТС</w:t>
            </w:r>
          </w:p>
        </w:tc>
      </w:tr>
      <w:tr w:rsidR="00021BB5" w:rsidTr="00604123">
        <w:tc>
          <w:tcPr>
            <w:tcW w:w="4814" w:type="dxa"/>
          </w:tcPr>
          <w:p w:rsidR="00021BB5" w:rsidRDefault="00021BB5" w:rsidP="00604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4815" w:type="dxa"/>
          </w:tcPr>
          <w:p w:rsidR="00021BB5" w:rsidRDefault="00021BB5" w:rsidP="00604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21BB5" w:rsidTr="00604123">
        <w:tc>
          <w:tcPr>
            <w:tcW w:w="4814" w:type="dxa"/>
          </w:tcPr>
          <w:p w:rsidR="00021BB5" w:rsidRDefault="00021BB5" w:rsidP="00604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Передумови для вивчення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</w:p>
        </w:tc>
        <w:tc>
          <w:tcPr>
            <w:tcW w:w="4815" w:type="dxa"/>
          </w:tcPr>
          <w:p w:rsidR="00021BB5" w:rsidRDefault="00021BB5" w:rsidP="00604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021BB5" w:rsidTr="00604123">
        <w:tc>
          <w:tcPr>
            <w:tcW w:w="4814" w:type="dxa"/>
          </w:tcPr>
          <w:p w:rsidR="00021BB5" w:rsidRDefault="00021BB5" w:rsidP="00604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Кафедра, яка забезпечує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викладання дисципліни</w:t>
            </w:r>
          </w:p>
        </w:tc>
        <w:tc>
          <w:tcPr>
            <w:tcW w:w="4815" w:type="dxa"/>
          </w:tcPr>
          <w:p w:rsidR="00021BB5" w:rsidRDefault="00021BB5" w:rsidP="00604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 органіч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ної хімії</w:t>
            </w:r>
          </w:p>
        </w:tc>
      </w:tr>
      <w:tr w:rsidR="00021BB5" w:rsidTr="00604123">
        <w:tc>
          <w:tcPr>
            <w:tcW w:w="4814" w:type="dxa"/>
          </w:tcPr>
          <w:p w:rsidR="00021BB5" w:rsidRPr="00B33A03" w:rsidRDefault="00021BB5" w:rsidP="00604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4815" w:type="dxa"/>
          </w:tcPr>
          <w:p w:rsidR="00021BB5" w:rsidRPr="00CF2277" w:rsidRDefault="00021BB5" w:rsidP="00604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277">
              <w:rPr>
                <w:rFonts w:ascii="Times New Roman" w:hAnsi="Times New Roman" w:cs="Times New Roman"/>
                <w:sz w:val="28"/>
                <w:szCs w:val="28"/>
              </w:rPr>
              <w:t xml:space="preserve">Тексти лекцій, презентації, посилання на літературу та інтернет-ресурси, методичні розробки до виконання лабораторних робіт – розміщені на сайті електронного навчання УжНУ </w:t>
            </w:r>
            <w:hyperlink r:id="rId4" w:history="1">
              <w:r w:rsidRPr="00CF227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https://www.elearn.uzhnu.edu.ua</w:t>
              </w:r>
            </w:hyperlink>
            <w:r w:rsidRPr="00CF227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021BB5" w:rsidTr="00604123">
        <w:tc>
          <w:tcPr>
            <w:tcW w:w="4814" w:type="dxa"/>
          </w:tcPr>
          <w:p w:rsidR="00021BB5" w:rsidRPr="00B33A03" w:rsidRDefault="00021BB5" w:rsidP="00604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Форма проведення занять</w:t>
            </w:r>
          </w:p>
        </w:tc>
        <w:tc>
          <w:tcPr>
            <w:tcW w:w="4815" w:type="dxa"/>
          </w:tcPr>
          <w:p w:rsidR="00021BB5" w:rsidRPr="00CF2277" w:rsidRDefault="00021BB5" w:rsidP="00CF22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277">
              <w:rPr>
                <w:rFonts w:ascii="Times New Roman" w:hAnsi="Times New Roman" w:cs="Times New Roman"/>
                <w:sz w:val="28"/>
                <w:szCs w:val="28"/>
              </w:rPr>
              <w:t xml:space="preserve">Лекції, </w:t>
            </w:r>
            <w:r w:rsidR="00CF2277" w:rsidRPr="00CF227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F2277">
              <w:rPr>
                <w:rFonts w:ascii="Times New Roman" w:hAnsi="Times New Roman" w:cs="Times New Roman"/>
                <w:sz w:val="28"/>
                <w:szCs w:val="28"/>
              </w:rPr>
              <w:t>абораторні заняття</w:t>
            </w:r>
          </w:p>
        </w:tc>
      </w:tr>
      <w:bookmarkEnd w:id="0"/>
      <w:tr w:rsidR="00021BB5" w:rsidTr="00604123">
        <w:tc>
          <w:tcPr>
            <w:tcW w:w="4814" w:type="dxa"/>
          </w:tcPr>
          <w:p w:rsidR="00021BB5" w:rsidRPr="00B33A03" w:rsidRDefault="00021BB5" w:rsidP="00604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Форма семестрового контролю </w:t>
            </w:r>
          </w:p>
        </w:tc>
        <w:tc>
          <w:tcPr>
            <w:tcW w:w="4815" w:type="dxa"/>
          </w:tcPr>
          <w:p w:rsidR="00021BB5" w:rsidRDefault="00021BB5" w:rsidP="00604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21BB5" w:rsidRPr="00B33A03" w:rsidRDefault="00021BB5" w:rsidP="00021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BB5" w:rsidRPr="00B33A03" w:rsidRDefault="00021BB5" w:rsidP="00021B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Ключові результати навчання (знання, уміння та інші компетентності).</w:t>
      </w:r>
    </w:p>
    <w:p w:rsidR="00021BB5" w:rsidRDefault="00021BB5" w:rsidP="00021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A03">
        <w:rPr>
          <w:rFonts w:ascii="Times New Roman" w:hAnsi="Times New Roman" w:cs="Times New Roman"/>
          <w:sz w:val="28"/>
          <w:szCs w:val="28"/>
        </w:rPr>
        <w:t xml:space="preserve">Метою вивчення навчальної </w:t>
      </w:r>
      <w:r w:rsidRPr="00021BB5">
        <w:rPr>
          <w:rFonts w:ascii="Times New Roman" w:hAnsi="Times New Roman" w:cs="Times New Roman"/>
          <w:sz w:val="28"/>
          <w:szCs w:val="28"/>
        </w:rPr>
        <w:t>дисципліни «</w:t>
      </w:r>
      <w:r w:rsidRPr="00021BB5">
        <w:rPr>
          <w:rFonts w:ascii="Times New Roman" w:hAnsi="Times New Roman" w:cs="Times New Roman"/>
          <w:b/>
          <w:i/>
          <w:sz w:val="28"/>
          <w:szCs w:val="28"/>
        </w:rPr>
        <w:t>Молекулярний дизайн</w:t>
      </w:r>
      <w:r w:rsidRPr="00021BB5">
        <w:rPr>
          <w:rFonts w:ascii="Times New Roman" w:hAnsi="Times New Roman" w:cs="Times New Roman"/>
          <w:sz w:val="28"/>
          <w:szCs w:val="28"/>
        </w:rPr>
        <w:t xml:space="preserve">» є ознайомлення студентів з основними концепціями та методами розробки нових молекулярних структур з визначеними властивостями, що дозволяє створювати ефективні лікарські препарати та інші функціональні речовини. Студенти здобудуть знання з історії та розвитку молекулярного дизайну, опанують методики аналізу ADMET, QSAR/QSPR та молекулярного </w:t>
      </w:r>
      <w:proofErr w:type="spellStart"/>
      <w:r w:rsidRPr="00021BB5">
        <w:rPr>
          <w:rFonts w:ascii="Times New Roman" w:hAnsi="Times New Roman" w:cs="Times New Roman"/>
          <w:sz w:val="28"/>
          <w:szCs w:val="28"/>
        </w:rPr>
        <w:t>докінгу</w:t>
      </w:r>
      <w:proofErr w:type="spellEnd"/>
      <w:r w:rsidRPr="00021BB5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021BB5">
        <w:rPr>
          <w:rFonts w:ascii="Times New Roman" w:hAnsi="Times New Roman" w:cs="Times New Roman"/>
          <w:sz w:val="28"/>
          <w:szCs w:val="28"/>
        </w:rPr>
        <w:t>навчаться</w:t>
      </w:r>
      <w:proofErr w:type="spellEnd"/>
      <w:r w:rsidRPr="00021BB5">
        <w:rPr>
          <w:rFonts w:ascii="Times New Roman" w:hAnsi="Times New Roman" w:cs="Times New Roman"/>
          <w:sz w:val="28"/>
          <w:szCs w:val="28"/>
        </w:rPr>
        <w:t xml:space="preserve"> використовувати сучасні комп'ютерні технології для моделювання та оптимізації молекул, що сприятиме розвитку їхньої наукової та дослідницької діяльності в галузі фармацевтичної та органічної хімії..</w:t>
      </w:r>
    </w:p>
    <w:p w:rsidR="00021BB5" w:rsidRPr="00B33A03" w:rsidRDefault="00021BB5" w:rsidP="00021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BB5" w:rsidRPr="00F74FC7" w:rsidRDefault="00021BB5" w:rsidP="00021B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FC7">
        <w:rPr>
          <w:rFonts w:ascii="Times New Roman" w:hAnsi="Times New Roman" w:cs="Times New Roman"/>
          <w:b/>
          <w:sz w:val="28"/>
          <w:szCs w:val="28"/>
        </w:rPr>
        <w:t>Короткий зміст дисципліни (що буде вивчатися, перелік тем)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D34CB" w:rsidRPr="00021BB5" w:rsidRDefault="00021BB5" w:rsidP="00021BB5">
      <w:pPr>
        <w:jc w:val="both"/>
        <w:rPr>
          <w:rFonts w:ascii="Times New Roman" w:hAnsi="Times New Roman" w:cs="Times New Roman"/>
          <w:sz w:val="28"/>
          <w:szCs w:val="28"/>
        </w:rPr>
      </w:pPr>
      <w:r w:rsidRPr="00021BB5">
        <w:rPr>
          <w:rFonts w:ascii="Times New Roman" w:hAnsi="Times New Roman" w:cs="Times New Roman"/>
          <w:sz w:val="28"/>
          <w:szCs w:val="28"/>
        </w:rPr>
        <w:t>Вступ. Історія виникнення молекулярного дизайну. Роль молекулярного дизайну в розробці та створенні нових лікарських препаратів та інших функціональних речовин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21BB5">
        <w:rPr>
          <w:rFonts w:ascii="Times New Roman" w:hAnsi="Times New Roman" w:cs="Times New Roman"/>
          <w:sz w:val="28"/>
          <w:szCs w:val="28"/>
        </w:rPr>
        <w:t xml:space="preserve">Підходи до створення нових </w:t>
      </w:r>
      <w:proofErr w:type="spellStart"/>
      <w:r w:rsidRPr="00021BB5">
        <w:rPr>
          <w:rFonts w:ascii="Times New Roman" w:hAnsi="Times New Roman" w:cs="Times New Roman"/>
          <w:sz w:val="28"/>
          <w:szCs w:val="28"/>
        </w:rPr>
        <w:t>сполук</w:t>
      </w:r>
      <w:proofErr w:type="spellEnd"/>
      <w:r w:rsidRPr="00021BB5">
        <w:rPr>
          <w:rFonts w:ascii="Times New Roman" w:hAnsi="Times New Roman" w:cs="Times New Roman"/>
          <w:sz w:val="28"/>
          <w:szCs w:val="28"/>
        </w:rPr>
        <w:t xml:space="preserve"> з визначеними цільовими властивостями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21BB5">
        <w:rPr>
          <w:rFonts w:ascii="Times New Roman" w:hAnsi="Times New Roman" w:cs="Times New Roman"/>
          <w:sz w:val="28"/>
          <w:szCs w:val="28"/>
        </w:rPr>
        <w:t>ADMET. Можливості та застосування підходу у молекулярному дизайні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21BB5">
        <w:rPr>
          <w:rFonts w:ascii="Times New Roman" w:hAnsi="Times New Roman" w:cs="Times New Roman"/>
          <w:sz w:val="28"/>
          <w:szCs w:val="28"/>
        </w:rPr>
        <w:t>QSAR/QSPR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21BB5">
        <w:rPr>
          <w:rFonts w:ascii="Times New Roman" w:hAnsi="Times New Roman" w:cs="Times New Roman"/>
          <w:sz w:val="28"/>
          <w:szCs w:val="28"/>
        </w:rPr>
        <w:t xml:space="preserve">Молекулярний </w:t>
      </w:r>
      <w:proofErr w:type="spellStart"/>
      <w:r w:rsidRPr="00021BB5">
        <w:rPr>
          <w:rFonts w:ascii="Times New Roman" w:hAnsi="Times New Roman" w:cs="Times New Roman"/>
          <w:sz w:val="28"/>
          <w:szCs w:val="28"/>
        </w:rPr>
        <w:t>докінг</w:t>
      </w:r>
      <w:proofErr w:type="spellEnd"/>
      <w:r w:rsidRPr="00021BB5">
        <w:rPr>
          <w:rFonts w:ascii="Times New Roman" w:hAnsi="Times New Roman" w:cs="Times New Roman"/>
          <w:sz w:val="28"/>
          <w:szCs w:val="28"/>
        </w:rPr>
        <w:t xml:space="preserve">; модульна контрольна робота – разом за модуль. Застосування молекулярного </w:t>
      </w:r>
      <w:proofErr w:type="spellStart"/>
      <w:r w:rsidRPr="00021BB5">
        <w:rPr>
          <w:rFonts w:ascii="Times New Roman" w:hAnsi="Times New Roman" w:cs="Times New Roman"/>
          <w:sz w:val="28"/>
          <w:szCs w:val="28"/>
        </w:rPr>
        <w:t>докінгу</w:t>
      </w:r>
      <w:proofErr w:type="spellEnd"/>
      <w:r w:rsidRPr="00021BB5">
        <w:rPr>
          <w:rFonts w:ascii="Times New Roman" w:hAnsi="Times New Roman" w:cs="Times New Roman"/>
          <w:sz w:val="28"/>
          <w:szCs w:val="28"/>
        </w:rPr>
        <w:t xml:space="preserve"> як підходу до створення нових лікарських препаратів органічної природи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1BB5">
        <w:rPr>
          <w:rFonts w:ascii="Times New Roman" w:hAnsi="Times New Roman" w:cs="Times New Roman"/>
          <w:sz w:val="28"/>
          <w:szCs w:val="28"/>
        </w:rPr>
        <w:t>CoMFA</w:t>
      </w:r>
      <w:proofErr w:type="spellEnd"/>
      <w:r w:rsidRPr="00021BB5">
        <w:rPr>
          <w:rFonts w:ascii="Times New Roman" w:hAnsi="Times New Roman" w:cs="Times New Roman"/>
          <w:sz w:val="28"/>
          <w:szCs w:val="28"/>
        </w:rPr>
        <w:t xml:space="preserve">. Застосування </w:t>
      </w:r>
      <w:proofErr w:type="spellStart"/>
      <w:r w:rsidRPr="00021BB5">
        <w:rPr>
          <w:rFonts w:ascii="Times New Roman" w:hAnsi="Times New Roman" w:cs="Times New Roman"/>
          <w:sz w:val="28"/>
          <w:szCs w:val="28"/>
        </w:rPr>
        <w:t>CoMFA</w:t>
      </w:r>
      <w:proofErr w:type="spellEnd"/>
      <w:r w:rsidRPr="00021BB5">
        <w:rPr>
          <w:rFonts w:ascii="Times New Roman" w:hAnsi="Times New Roman" w:cs="Times New Roman"/>
          <w:sz w:val="28"/>
          <w:szCs w:val="28"/>
        </w:rPr>
        <w:t xml:space="preserve"> як підходу до створення нових лікарських препаратів органічної природи. Виклики, проблеми та перспективи молекулярного дизайну.</w:t>
      </w:r>
    </w:p>
    <w:sectPr w:rsidR="000D34CB" w:rsidRPr="00021B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B5"/>
    <w:rsid w:val="00021BB5"/>
    <w:rsid w:val="000D34CB"/>
    <w:rsid w:val="00CF2277"/>
    <w:rsid w:val="00E6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93F0D-830C-4D18-8399-9209AD39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BB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BB5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21B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earn.uzh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1335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Учетная запись Майкрософт</cp:lastModifiedBy>
  <cp:revision>2</cp:revision>
  <dcterms:created xsi:type="dcterms:W3CDTF">2025-03-06T21:33:00Z</dcterms:created>
  <dcterms:modified xsi:type="dcterms:W3CDTF">2025-03-06T21:45:00Z</dcterms:modified>
</cp:coreProperties>
</file>