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A8F" w:rsidRPr="00571834" w:rsidRDefault="00F06A8F" w:rsidP="00F06A8F">
      <w:pPr>
        <w:jc w:val="center"/>
        <w:rPr>
          <w:b/>
          <w:sz w:val="28"/>
          <w:szCs w:val="28"/>
          <w:lang w:val="uk-UA"/>
        </w:rPr>
      </w:pPr>
      <w:r w:rsidRPr="00571834">
        <w:rPr>
          <w:b/>
          <w:sz w:val="28"/>
          <w:szCs w:val="28"/>
          <w:lang w:val="uk-UA"/>
        </w:rPr>
        <w:t>АНОТАЦІЯ</w:t>
      </w:r>
    </w:p>
    <w:p w:rsidR="00F06A8F" w:rsidRPr="00571834" w:rsidRDefault="00F06A8F" w:rsidP="00F06A8F">
      <w:pPr>
        <w:jc w:val="center"/>
        <w:rPr>
          <w:sz w:val="28"/>
          <w:szCs w:val="28"/>
          <w:lang w:val="uk-UA"/>
        </w:rPr>
      </w:pPr>
      <w:r w:rsidRPr="00571834">
        <w:rPr>
          <w:sz w:val="28"/>
          <w:szCs w:val="28"/>
          <w:lang w:val="uk-UA"/>
        </w:rPr>
        <w:t>Дисципліни за вибором</w:t>
      </w:r>
    </w:p>
    <w:p w:rsidR="00F06A8F" w:rsidRPr="00D3751D" w:rsidRDefault="00F06A8F" w:rsidP="00F06A8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«Вибрані розділи неорганічного матеріалознавства»</w:t>
      </w:r>
    </w:p>
    <w:p w:rsidR="00F06A8F" w:rsidRPr="00D3751D" w:rsidRDefault="00F06A8F" w:rsidP="00F06A8F">
      <w:pPr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7"/>
        <w:gridCol w:w="4822"/>
      </w:tblGrid>
      <w:tr w:rsidR="00F06A8F" w:rsidRPr="00D3751D" w:rsidTr="00501595">
        <w:tc>
          <w:tcPr>
            <w:tcW w:w="4807" w:type="dxa"/>
          </w:tcPr>
          <w:p w:rsidR="00F06A8F" w:rsidRPr="00D3751D" w:rsidRDefault="00F06A8F" w:rsidP="00501595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4822" w:type="dxa"/>
          </w:tcPr>
          <w:p w:rsidR="00F06A8F" w:rsidRPr="00D3751D" w:rsidRDefault="00F06A8F" w:rsidP="0050159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друг</w:t>
            </w:r>
            <w:r w:rsidRPr="00D3751D">
              <w:rPr>
                <w:sz w:val="28"/>
                <w:szCs w:val="28"/>
                <w:lang w:val="uk-UA"/>
              </w:rPr>
              <w:t>ий (</w:t>
            </w:r>
            <w:r>
              <w:rPr>
                <w:sz w:val="28"/>
                <w:szCs w:val="28"/>
                <w:lang w:val="uk-UA"/>
              </w:rPr>
              <w:t>магістер</w:t>
            </w:r>
            <w:r w:rsidRPr="00D3751D">
              <w:rPr>
                <w:sz w:val="28"/>
                <w:szCs w:val="28"/>
                <w:lang w:val="uk-UA"/>
              </w:rPr>
              <w:t>ський)</w:t>
            </w:r>
          </w:p>
        </w:tc>
      </w:tr>
      <w:tr w:rsidR="00F06A8F" w:rsidRPr="00D3751D" w:rsidTr="00501595">
        <w:tc>
          <w:tcPr>
            <w:tcW w:w="4807" w:type="dxa"/>
          </w:tcPr>
          <w:p w:rsidR="00F06A8F" w:rsidRPr="00D3751D" w:rsidRDefault="00F06A8F" w:rsidP="00501595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4822" w:type="dxa"/>
          </w:tcPr>
          <w:p w:rsidR="00F06A8F" w:rsidRPr="00D3751D" w:rsidRDefault="00F06A8F" w:rsidP="0050159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F06A8F" w:rsidRPr="00D3751D" w:rsidTr="00501595">
        <w:tc>
          <w:tcPr>
            <w:tcW w:w="4807" w:type="dxa"/>
          </w:tcPr>
          <w:p w:rsidR="00F06A8F" w:rsidRPr="00D3751D" w:rsidRDefault="00F06A8F" w:rsidP="00501595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4822" w:type="dxa"/>
          </w:tcPr>
          <w:p w:rsidR="00F06A8F" w:rsidRPr="00D3751D" w:rsidRDefault="00F06A8F" w:rsidP="0050159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Весняний</w:t>
            </w:r>
          </w:p>
        </w:tc>
      </w:tr>
      <w:tr w:rsidR="00F06A8F" w:rsidRPr="00D3751D" w:rsidTr="00501595">
        <w:tc>
          <w:tcPr>
            <w:tcW w:w="4807" w:type="dxa"/>
          </w:tcPr>
          <w:p w:rsidR="00F06A8F" w:rsidRPr="00D3751D" w:rsidRDefault="00F06A8F" w:rsidP="00501595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Обсяг дисципліни у кредитах</w:t>
            </w:r>
          </w:p>
        </w:tc>
        <w:tc>
          <w:tcPr>
            <w:tcW w:w="4822" w:type="dxa"/>
          </w:tcPr>
          <w:p w:rsidR="00F06A8F" w:rsidRPr="00D3751D" w:rsidRDefault="00F06A8F" w:rsidP="0050159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F06A8F" w:rsidRPr="00D3751D" w:rsidTr="00501595">
        <w:tc>
          <w:tcPr>
            <w:tcW w:w="4807" w:type="dxa"/>
          </w:tcPr>
          <w:p w:rsidR="00F06A8F" w:rsidRPr="00D3751D" w:rsidRDefault="00F06A8F" w:rsidP="00501595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Мова викладання</w:t>
            </w:r>
          </w:p>
        </w:tc>
        <w:tc>
          <w:tcPr>
            <w:tcW w:w="4822" w:type="dxa"/>
          </w:tcPr>
          <w:p w:rsidR="00F06A8F" w:rsidRPr="00D3751D" w:rsidRDefault="00F06A8F" w:rsidP="00501595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українська</w:t>
            </w:r>
          </w:p>
        </w:tc>
      </w:tr>
      <w:tr w:rsidR="00F06A8F" w:rsidRPr="00D3751D" w:rsidTr="00501595">
        <w:tc>
          <w:tcPr>
            <w:tcW w:w="4807" w:type="dxa"/>
          </w:tcPr>
          <w:p w:rsidR="00F06A8F" w:rsidRPr="00D3751D" w:rsidRDefault="00F06A8F" w:rsidP="00501595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Передумови для вивчення дисципліни</w:t>
            </w:r>
          </w:p>
        </w:tc>
        <w:tc>
          <w:tcPr>
            <w:tcW w:w="4822" w:type="dxa"/>
          </w:tcPr>
          <w:p w:rsidR="00F06A8F" w:rsidRPr="00D3751D" w:rsidRDefault="00F06A8F" w:rsidP="00501595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Базові знання хімії</w:t>
            </w:r>
          </w:p>
        </w:tc>
      </w:tr>
      <w:tr w:rsidR="00F06A8F" w:rsidRPr="00D3751D" w:rsidTr="00501595">
        <w:tc>
          <w:tcPr>
            <w:tcW w:w="4807" w:type="dxa"/>
          </w:tcPr>
          <w:p w:rsidR="00F06A8F" w:rsidRPr="00D3751D" w:rsidRDefault="00F06A8F" w:rsidP="00501595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4822" w:type="dxa"/>
          </w:tcPr>
          <w:p w:rsidR="00F06A8F" w:rsidRPr="00D3751D" w:rsidRDefault="00F06A8F" w:rsidP="00501595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неорганічної хімії</w:t>
            </w:r>
          </w:p>
        </w:tc>
      </w:tr>
      <w:tr w:rsidR="00F06A8F" w:rsidRPr="00F22067" w:rsidTr="00501595">
        <w:tc>
          <w:tcPr>
            <w:tcW w:w="4807" w:type="dxa"/>
          </w:tcPr>
          <w:p w:rsidR="00F06A8F" w:rsidRPr="00D3751D" w:rsidRDefault="00F06A8F" w:rsidP="00501595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Інформаційне забезпечення</w:t>
            </w:r>
          </w:p>
        </w:tc>
        <w:tc>
          <w:tcPr>
            <w:tcW w:w="4822" w:type="dxa"/>
          </w:tcPr>
          <w:p w:rsidR="00F06A8F" w:rsidRPr="00D3751D" w:rsidRDefault="00F06A8F" w:rsidP="00501595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презентації, посилання на літературу та інтернет-ресурси, методичні розробки до виконання лабораторних робіт на сайті електронного навчання УжНУ e-learn.uzhnu.edu.ua</w:t>
            </w:r>
          </w:p>
        </w:tc>
      </w:tr>
      <w:tr w:rsidR="00F06A8F" w:rsidRPr="00D3751D" w:rsidTr="00501595">
        <w:tc>
          <w:tcPr>
            <w:tcW w:w="4807" w:type="dxa"/>
          </w:tcPr>
          <w:p w:rsidR="00F06A8F" w:rsidRPr="00D3751D" w:rsidRDefault="00F06A8F" w:rsidP="00501595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Форма проведення занять</w:t>
            </w:r>
          </w:p>
        </w:tc>
        <w:tc>
          <w:tcPr>
            <w:tcW w:w="4822" w:type="dxa"/>
          </w:tcPr>
          <w:p w:rsidR="00F06A8F" w:rsidRPr="00D3751D" w:rsidRDefault="00F06A8F" w:rsidP="00501595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лекції, лабораторні заняття</w:t>
            </w:r>
          </w:p>
        </w:tc>
      </w:tr>
      <w:tr w:rsidR="00F06A8F" w:rsidRPr="00D3751D" w:rsidTr="00501595">
        <w:tc>
          <w:tcPr>
            <w:tcW w:w="4807" w:type="dxa"/>
          </w:tcPr>
          <w:p w:rsidR="00F06A8F" w:rsidRPr="00D3751D" w:rsidRDefault="00F06A8F" w:rsidP="00501595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Форма семестрового контролю</w:t>
            </w:r>
          </w:p>
        </w:tc>
        <w:tc>
          <w:tcPr>
            <w:tcW w:w="4822" w:type="dxa"/>
          </w:tcPr>
          <w:p w:rsidR="00F06A8F" w:rsidRPr="00D3751D" w:rsidRDefault="00F06A8F" w:rsidP="00501595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залік</w:t>
            </w:r>
          </w:p>
        </w:tc>
      </w:tr>
    </w:tbl>
    <w:p w:rsidR="00F06A8F" w:rsidRPr="00D3751D" w:rsidRDefault="00F06A8F" w:rsidP="00F06A8F">
      <w:pPr>
        <w:rPr>
          <w:sz w:val="28"/>
          <w:szCs w:val="28"/>
          <w:lang w:val="uk-UA"/>
        </w:rPr>
      </w:pPr>
    </w:p>
    <w:p w:rsidR="00F06A8F" w:rsidRPr="00D3751D" w:rsidRDefault="00F06A8F" w:rsidP="00F06A8F">
      <w:pPr>
        <w:rPr>
          <w:sz w:val="28"/>
          <w:szCs w:val="28"/>
          <w:lang w:val="uk-UA"/>
        </w:rPr>
      </w:pPr>
      <w:r w:rsidRPr="00D3751D">
        <w:rPr>
          <w:b/>
          <w:sz w:val="28"/>
          <w:szCs w:val="28"/>
          <w:lang w:val="uk-UA"/>
        </w:rPr>
        <w:t>Ключові результати навчання (знання, уміння та інші компетентності)</w:t>
      </w:r>
      <w:r w:rsidRPr="00D3751D">
        <w:rPr>
          <w:sz w:val="28"/>
          <w:szCs w:val="28"/>
          <w:lang w:val="uk-UA"/>
        </w:rPr>
        <w:t xml:space="preserve"> </w:t>
      </w:r>
    </w:p>
    <w:p w:rsidR="00F06A8F" w:rsidRDefault="00F06A8F" w:rsidP="00F06A8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E72DB9">
        <w:rPr>
          <w:sz w:val="28"/>
          <w:szCs w:val="28"/>
          <w:lang w:val="uk-UA"/>
        </w:rPr>
        <w:t>авчальн</w:t>
      </w:r>
      <w:r>
        <w:rPr>
          <w:sz w:val="28"/>
          <w:szCs w:val="28"/>
          <w:lang w:val="uk-UA"/>
        </w:rPr>
        <w:t>а</w:t>
      </w:r>
      <w:r w:rsidRPr="00E72DB9">
        <w:rPr>
          <w:sz w:val="28"/>
          <w:szCs w:val="28"/>
          <w:lang w:val="uk-UA"/>
        </w:rPr>
        <w:t xml:space="preserve"> дисциплін</w:t>
      </w:r>
      <w:r>
        <w:rPr>
          <w:sz w:val="28"/>
          <w:szCs w:val="28"/>
          <w:lang w:val="uk-UA"/>
        </w:rPr>
        <w:t>а</w:t>
      </w:r>
      <w:r w:rsidRPr="00E72DB9">
        <w:rPr>
          <w:sz w:val="28"/>
          <w:szCs w:val="28"/>
          <w:lang w:val="uk-UA"/>
        </w:rPr>
        <w:t xml:space="preserve"> «</w:t>
      </w:r>
      <w:r w:rsidRPr="00E72DB9">
        <w:rPr>
          <w:bCs/>
          <w:iCs/>
          <w:sz w:val="28"/>
          <w:szCs w:val="28"/>
          <w:lang w:val="uk-UA"/>
        </w:rPr>
        <w:t>Вибрані розділи неорганічного матеріалознавства</w:t>
      </w:r>
      <w:r w:rsidRPr="00E72DB9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покликана</w:t>
      </w:r>
      <w:r w:rsidRPr="00E72DB9">
        <w:rPr>
          <w:sz w:val="28"/>
          <w:szCs w:val="28"/>
          <w:lang w:val="uk-UA"/>
        </w:rPr>
        <w:t xml:space="preserve"> ознайомити студентів з </w:t>
      </w:r>
      <w:r>
        <w:rPr>
          <w:sz w:val="28"/>
          <w:szCs w:val="28"/>
          <w:lang w:val="uk-UA"/>
        </w:rPr>
        <w:t xml:space="preserve">окремими </w:t>
      </w:r>
      <w:r w:rsidRPr="00E72DB9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итання</w:t>
      </w:r>
      <w:r w:rsidRPr="00E72DB9">
        <w:rPr>
          <w:sz w:val="28"/>
          <w:szCs w:val="28"/>
          <w:lang w:val="uk-UA"/>
        </w:rPr>
        <w:t>ми</w:t>
      </w:r>
      <w:r>
        <w:rPr>
          <w:sz w:val="28"/>
          <w:szCs w:val="28"/>
          <w:lang w:val="uk-UA"/>
        </w:rPr>
        <w:t xml:space="preserve"> пов’язаних із пошуком нових функціональних матеріалів. Зокрема,</w:t>
      </w:r>
      <w:r w:rsidRPr="00E72DB9">
        <w:rPr>
          <w:sz w:val="28"/>
          <w:szCs w:val="28"/>
          <w:lang w:val="uk-UA"/>
        </w:rPr>
        <w:t xml:space="preserve"> класифікаці</w:t>
      </w:r>
      <w:r>
        <w:rPr>
          <w:sz w:val="28"/>
          <w:szCs w:val="28"/>
          <w:lang w:val="uk-UA"/>
        </w:rPr>
        <w:t>єю</w:t>
      </w:r>
      <w:r w:rsidRPr="00E72DB9">
        <w:rPr>
          <w:sz w:val="28"/>
          <w:szCs w:val="28"/>
          <w:lang w:val="uk-UA"/>
        </w:rPr>
        <w:t xml:space="preserve"> неорганічних матеріалів, </w:t>
      </w:r>
      <w:r>
        <w:rPr>
          <w:sz w:val="28"/>
          <w:szCs w:val="28"/>
          <w:lang w:val="uk-UA"/>
        </w:rPr>
        <w:t>характеристиками напівпровідників,</w:t>
      </w:r>
      <w:r w:rsidRPr="00E72D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факторами, що визначають їх стабільн</w:t>
      </w:r>
      <w:r w:rsidR="009018C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ст</w:t>
      </w:r>
      <w:r w:rsidR="009018C5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, </w:t>
      </w:r>
      <w:r w:rsidRPr="00E72DB9">
        <w:rPr>
          <w:sz w:val="28"/>
          <w:szCs w:val="28"/>
          <w:lang w:val="uk-UA"/>
        </w:rPr>
        <w:t xml:space="preserve">вплив </w:t>
      </w:r>
      <w:r>
        <w:rPr>
          <w:sz w:val="28"/>
          <w:szCs w:val="28"/>
          <w:lang w:val="uk-UA"/>
        </w:rPr>
        <w:t xml:space="preserve">умов </w:t>
      </w:r>
      <w:r w:rsidRPr="00E72DB9">
        <w:rPr>
          <w:sz w:val="28"/>
          <w:szCs w:val="28"/>
          <w:lang w:val="uk-UA"/>
        </w:rPr>
        <w:t xml:space="preserve">одержання на їх властивості. Основний фокус робиться на отриманні </w:t>
      </w:r>
      <w:r>
        <w:rPr>
          <w:sz w:val="28"/>
          <w:szCs w:val="28"/>
          <w:lang w:val="uk-UA"/>
        </w:rPr>
        <w:t xml:space="preserve">здобувачами практичних навичок по дослідженню </w:t>
      </w:r>
      <w:bookmarkStart w:id="0" w:name="_GoBack"/>
      <w:bookmarkEnd w:id="0"/>
      <w:r>
        <w:rPr>
          <w:sz w:val="28"/>
          <w:szCs w:val="28"/>
          <w:lang w:val="uk-UA"/>
        </w:rPr>
        <w:t xml:space="preserve">умов одержання функціональних матеріалів. </w:t>
      </w:r>
      <w:r w:rsidRPr="00F22067">
        <w:rPr>
          <w:sz w:val="28"/>
          <w:szCs w:val="28"/>
          <w:lang w:val="uk-UA"/>
        </w:rPr>
        <w:t xml:space="preserve">Здобувач набуває уміння </w:t>
      </w:r>
      <w:r>
        <w:rPr>
          <w:sz w:val="28"/>
          <w:szCs w:val="28"/>
          <w:lang w:val="uk-UA"/>
        </w:rPr>
        <w:t>роботи з науковою літературою, застосовувати</w:t>
      </w:r>
      <w:r w:rsidRPr="00F22067">
        <w:rPr>
          <w:sz w:val="28"/>
          <w:szCs w:val="28"/>
          <w:lang w:val="uk-UA"/>
        </w:rPr>
        <w:t xml:space="preserve"> знання для </w:t>
      </w:r>
      <w:r>
        <w:rPr>
          <w:sz w:val="28"/>
          <w:szCs w:val="28"/>
          <w:lang w:val="uk-UA"/>
        </w:rPr>
        <w:t xml:space="preserve">планування </w:t>
      </w:r>
      <w:r w:rsidRPr="00F22067">
        <w:rPr>
          <w:sz w:val="28"/>
          <w:szCs w:val="28"/>
          <w:lang w:val="uk-UA"/>
        </w:rPr>
        <w:t>експериментально-практичних досліджень</w:t>
      </w:r>
      <w:r>
        <w:rPr>
          <w:sz w:val="28"/>
          <w:szCs w:val="28"/>
          <w:lang w:val="uk-UA"/>
        </w:rPr>
        <w:t xml:space="preserve"> та її реалізації, робити аргументовані логічні висновки.</w:t>
      </w:r>
    </w:p>
    <w:p w:rsidR="00F06A8F" w:rsidRPr="00A751F4" w:rsidRDefault="00F06A8F" w:rsidP="00F06A8F">
      <w:pPr>
        <w:jc w:val="both"/>
        <w:rPr>
          <w:sz w:val="28"/>
          <w:szCs w:val="28"/>
          <w:lang w:val="uk-UA"/>
        </w:rPr>
      </w:pPr>
    </w:p>
    <w:p w:rsidR="00F06A8F" w:rsidRPr="00D3751D" w:rsidRDefault="00F06A8F" w:rsidP="00F06A8F">
      <w:pPr>
        <w:rPr>
          <w:b/>
          <w:sz w:val="28"/>
          <w:szCs w:val="28"/>
          <w:lang w:val="uk-UA"/>
        </w:rPr>
      </w:pPr>
      <w:r w:rsidRPr="00D3751D">
        <w:rPr>
          <w:b/>
          <w:sz w:val="28"/>
          <w:szCs w:val="28"/>
        </w:rPr>
        <w:t xml:space="preserve">Короткий </w:t>
      </w:r>
      <w:proofErr w:type="spellStart"/>
      <w:r w:rsidRPr="00D3751D">
        <w:rPr>
          <w:b/>
          <w:sz w:val="28"/>
          <w:szCs w:val="28"/>
        </w:rPr>
        <w:t>зміст</w:t>
      </w:r>
      <w:proofErr w:type="spellEnd"/>
      <w:r w:rsidRPr="00D3751D">
        <w:rPr>
          <w:b/>
          <w:sz w:val="28"/>
          <w:szCs w:val="28"/>
        </w:rPr>
        <w:t xml:space="preserve"> </w:t>
      </w:r>
      <w:proofErr w:type="spellStart"/>
      <w:r w:rsidRPr="00D3751D">
        <w:rPr>
          <w:b/>
          <w:sz w:val="28"/>
          <w:szCs w:val="28"/>
        </w:rPr>
        <w:t>дисципліни</w:t>
      </w:r>
      <w:proofErr w:type="spellEnd"/>
      <w:r w:rsidRPr="00D3751D">
        <w:rPr>
          <w:b/>
          <w:sz w:val="28"/>
          <w:szCs w:val="28"/>
        </w:rPr>
        <w:t xml:space="preserve"> (</w:t>
      </w:r>
      <w:proofErr w:type="spellStart"/>
      <w:r w:rsidRPr="00D3751D">
        <w:rPr>
          <w:b/>
          <w:sz w:val="28"/>
          <w:szCs w:val="28"/>
        </w:rPr>
        <w:t>що</w:t>
      </w:r>
      <w:proofErr w:type="spellEnd"/>
      <w:r w:rsidRPr="00D3751D">
        <w:rPr>
          <w:b/>
          <w:sz w:val="28"/>
          <w:szCs w:val="28"/>
        </w:rPr>
        <w:t xml:space="preserve"> буде </w:t>
      </w:r>
      <w:proofErr w:type="spellStart"/>
      <w:r w:rsidRPr="00D3751D">
        <w:rPr>
          <w:b/>
          <w:sz w:val="28"/>
          <w:szCs w:val="28"/>
        </w:rPr>
        <w:t>вивчатися</w:t>
      </w:r>
      <w:proofErr w:type="spellEnd"/>
      <w:r w:rsidRPr="00D3751D">
        <w:rPr>
          <w:b/>
          <w:sz w:val="28"/>
          <w:szCs w:val="28"/>
        </w:rPr>
        <w:t xml:space="preserve">, </w:t>
      </w:r>
      <w:proofErr w:type="spellStart"/>
      <w:r w:rsidRPr="00D3751D">
        <w:rPr>
          <w:b/>
          <w:sz w:val="28"/>
          <w:szCs w:val="28"/>
        </w:rPr>
        <w:t>перелік</w:t>
      </w:r>
      <w:proofErr w:type="spellEnd"/>
      <w:r w:rsidRPr="00D3751D">
        <w:rPr>
          <w:b/>
          <w:sz w:val="28"/>
          <w:szCs w:val="28"/>
        </w:rPr>
        <w:t xml:space="preserve"> тем</w:t>
      </w:r>
      <w:r w:rsidRPr="00D3751D">
        <w:rPr>
          <w:b/>
          <w:sz w:val="28"/>
          <w:szCs w:val="28"/>
          <w:lang w:val="uk-UA"/>
        </w:rPr>
        <w:t>)</w:t>
      </w:r>
    </w:p>
    <w:p w:rsidR="00F06A8F" w:rsidRPr="00D3751D" w:rsidRDefault="00F06A8F" w:rsidP="00F06A8F">
      <w:pPr>
        <w:jc w:val="both"/>
        <w:rPr>
          <w:sz w:val="28"/>
          <w:szCs w:val="28"/>
          <w:lang w:val="uk-UA"/>
        </w:rPr>
      </w:pPr>
      <w:r w:rsidRPr="00E72DB9">
        <w:rPr>
          <w:sz w:val="28"/>
          <w:szCs w:val="28"/>
          <w:lang w:val="uk-UA"/>
        </w:rPr>
        <w:t>Предмет та завдання матеріалознавства</w:t>
      </w:r>
      <w:r>
        <w:rPr>
          <w:sz w:val="28"/>
          <w:szCs w:val="28"/>
          <w:lang w:val="uk-UA"/>
        </w:rPr>
        <w:t>.</w:t>
      </w:r>
      <w:r w:rsidRPr="00E72DB9">
        <w:rPr>
          <w:sz w:val="28"/>
          <w:szCs w:val="28"/>
          <w:lang w:val="uk-UA"/>
        </w:rPr>
        <w:t xml:space="preserve"> Класифікація матеріалів</w:t>
      </w:r>
      <w:r>
        <w:rPr>
          <w:sz w:val="28"/>
          <w:szCs w:val="28"/>
          <w:lang w:val="uk-UA"/>
        </w:rPr>
        <w:t>.</w:t>
      </w:r>
      <w:r w:rsidRPr="00E72DB9">
        <w:rPr>
          <w:sz w:val="28"/>
          <w:szCs w:val="28"/>
          <w:lang w:val="uk-UA"/>
        </w:rPr>
        <w:t xml:space="preserve"> </w:t>
      </w:r>
      <w:r w:rsidR="00CA20CF">
        <w:rPr>
          <w:sz w:val="28"/>
          <w:szCs w:val="28"/>
          <w:lang w:val="uk-UA"/>
        </w:rPr>
        <w:t xml:space="preserve">Функціональні матеріали. </w:t>
      </w:r>
      <w:r w:rsidRPr="00E72DB9">
        <w:rPr>
          <w:sz w:val="28"/>
          <w:szCs w:val="28"/>
          <w:lang w:val="uk-UA"/>
        </w:rPr>
        <w:t>Основи зонної теорії</w:t>
      </w:r>
      <w:r>
        <w:rPr>
          <w:sz w:val="28"/>
          <w:szCs w:val="28"/>
          <w:lang w:val="uk-UA"/>
        </w:rPr>
        <w:t xml:space="preserve">. </w:t>
      </w:r>
      <w:r w:rsidR="00CA20CF">
        <w:rPr>
          <w:sz w:val="28"/>
          <w:szCs w:val="28"/>
          <w:lang w:val="uk-UA"/>
        </w:rPr>
        <w:t xml:space="preserve">Відмінності між металами, напівпровідниками та діелектриками. </w:t>
      </w:r>
      <w:r w:rsidRPr="00E72DB9">
        <w:rPr>
          <w:sz w:val="28"/>
          <w:szCs w:val="28"/>
          <w:lang w:val="uk-UA"/>
        </w:rPr>
        <w:t xml:space="preserve">Напівпровідникові матеріали. </w:t>
      </w:r>
      <w:r>
        <w:rPr>
          <w:sz w:val="28"/>
          <w:szCs w:val="28"/>
          <w:lang w:val="uk-UA"/>
        </w:rPr>
        <w:t>О</w:t>
      </w:r>
      <w:r w:rsidRPr="00E72DB9">
        <w:rPr>
          <w:sz w:val="28"/>
          <w:szCs w:val="28"/>
          <w:lang w:val="uk-UA"/>
        </w:rPr>
        <w:t>цінк</w:t>
      </w:r>
      <w:r>
        <w:rPr>
          <w:sz w:val="28"/>
          <w:szCs w:val="28"/>
          <w:lang w:val="uk-UA"/>
        </w:rPr>
        <w:t>а</w:t>
      </w:r>
      <w:r w:rsidRPr="00E72DB9">
        <w:rPr>
          <w:sz w:val="28"/>
          <w:szCs w:val="28"/>
          <w:lang w:val="uk-UA"/>
        </w:rPr>
        <w:t xml:space="preserve"> ширини забороненої зони та енергі</w:t>
      </w:r>
      <w:r>
        <w:rPr>
          <w:sz w:val="28"/>
          <w:szCs w:val="28"/>
          <w:lang w:val="uk-UA"/>
        </w:rPr>
        <w:t>ї</w:t>
      </w:r>
      <w:r w:rsidRPr="00E72DB9">
        <w:rPr>
          <w:sz w:val="28"/>
          <w:szCs w:val="28"/>
          <w:lang w:val="uk-UA"/>
        </w:rPr>
        <w:t xml:space="preserve"> активації напівпровідникових матеріалів. Ф</w:t>
      </w:r>
      <w:r>
        <w:rPr>
          <w:sz w:val="28"/>
          <w:szCs w:val="28"/>
          <w:lang w:val="uk-UA"/>
        </w:rPr>
        <w:t>ізико-хімічний</w:t>
      </w:r>
      <w:r w:rsidRPr="00E72DB9">
        <w:rPr>
          <w:sz w:val="28"/>
          <w:szCs w:val="28"/>
          <w:lang w:val="uk-UA"/>
        </w:rPr>
        <w:t xml:space="preserve"> аналіз </w:t>
      </w:r>
      <w:r>
        <w:rPr>
          <w:sz w:val="28"/>
          <w:szCs w:val="28"/>
          <w:lang w:val="uk-UA"/>
        </w:rPr>
        <w:t xml:space="preserve">- </w:t>
      </w:r>
      <w:r w:rsidRPr="00E72DB9">
        <w:rPr>
          <w:sz w:val="28"/>
          <w:szCs w:val="28"/>
          <w:lang w:val="uk-UA"/>
        </w:rPr>
        <w:t xml:space="preserve">наукова основа одержання нових матеріалів. Експериментальні методи фізико-хімічного аналізу. Інтерпретація фазових діаграм </w:t>
      </w:r>
      <w:r>
        <w:rPr>
          <w:sz w:val="28"/>
          <w:szCs w:val="28"/>
          <w:lang w:val="uk-UA"/>
        </w:rPr>
        <w:t>бінарни</w:t>
      </w:r>
      <w:r w:rsidRPr="00E72DB9">
        <w:rPr>
          <w:sz w:val="28"/>
          <w:szCs w:val="28"/>
          <w:lang w:val="uk-UA"/>
        </w:rPr>
        <w:t>х систем. П</w:t>
      </w:r>
      <w:r>
        <w:rPr>
          <w:sz w:val="28"/>
          <w:szCs w:val="28"/>
          <w:lang w:val="uk-UA"/>
        </w:rPr>
        <w:t>обудова фазових діаграм бінарних систем.</w:t>
      </w:r>
      <w:r w:rsidR="00CA20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Трикомпонентні системи. Правила тріангуляції трикомпонентних систем.</w:t>
      </w:r>
      <w:r w:rsidR="00CA20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Тріангуляція трикомпонентної системи за літературними даними.</w:t>
      </w:r>
    </w:p>
    <w:p w:rsidR="00B33A03" w:rsidRPr="00F06A8F" w:rsidRDefault="00B33A03" w:rsidP="00F06A8F">
      <w:pPr>
        <w:rPr>
          <w:lang w:val="uk-UA"/>
        </w:rPr>
      </w:pPr>
    </w:p>
    <w:sectPr w:rsidR="00B33A03" w:rsidRPr="00F06A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86E"/>
    <w:rsid w:val="000F3B0E"/>
    <w:rsid w:val="00113176"/>
    <w:rsid w:val="002B40C5"/>
    <w:rsid w:val="002C1888"/>
    <w:rsid w:val="00633600"/>
    <w:rsid w:val="006554B1"/>
    <w:rsid w:val="00793499"/>
    <w:rsid w:val="009018C5"/>
    <w:rsid w:val="00A15CFF"/>
    <w:rsid w:val="00A54223"/>
    <w:rsid w:val="00B33A03"/>
    <w:rsid w:val="00C70E39"/>
    <w:rsid w:val="00C958CC"/>
    <w:rsid w:val="00CA20CF"/>
    <w:rsid w:val="00CA486E"/>
    <w:rsid w:val="00D86059"/>
    <w:rsid w:val="00DA3ADC"/>
    <w:rsid w:val="00DE6EAF"/>
    <w:rsid w:val="00E831A4"/>
    <w:rsid w:val="00F06A8F"/>
    <w:rsid w:val="00F7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2F78F"/>
  <w15:chartTrackingRefBased/>
  <w15:docId w15:val="{276B9A12-A621-45FF-AD8A-E7D4B4A9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A8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3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33A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1298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Sabov</cp:lastModifiedBy>
  <cp:revision>6</cp:revision>
  <dcterms:created xsi:type="dcterms:W3CDTF">2025-01-15T19:34:00Z</dcterms:created>
  <dcterms:modified xsi:type="dcterms:W3CDTF">2025-03-01T19:37:00Z</dcterms:modified>
</cp:coreProperties>
</file>