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Дисципліни за вибором</w:t>
      </w:r>
    </w:p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«</w:t>
      </w:r>
      <w:r w:rsidR="00157CB1" w:rsidRPr="00157CB1">
        <w:rPr>
          <w:rFonts w:ascii="Times New Roman" w:hAnsi="Times New Roman" w:cs="Times New Roman"/>
          <w:b/>
          <w:sz w:val="28"/>
          <w:szCs w:val="28"/>
        </w:rPr>
        <w:t>Теоретичні основи аналітичної хімії</w:t>
      </w:r>
      <w:r w:rsidRPr="00B33A03">
        <w:rPr>
          <w:rFonts w:ascii="Times New Roman" w:hAnsi="Times New Roman" w:cs="Times New Roman"/>
          <w:b/>
          <w:sz w:val="28"/>
          <w:szCs w:val="28"/>
        </w:rPr>
        <w:t>»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(магістерський)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Осінній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B33A03" w:rsidRDefault="0079349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кредити ЄКТС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</w:p>
        </w:tc>
        <w:tc>
          <w:tcPr>
            <w:tcW w:w="4815" w:type="dxa"/>
          </w:tcPr>
          <w:p w:rsidR="00B33A03" w:rsidRDefault="00D8605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4815" w:type="dxa"/>
          </w:tcPr>
          <w:p w:rsidR="00B33A03" w:rsidRDefault="00B33A03" w:rsidP="00F40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F40048">
              <w:rPr>
                <w:rFonts w:ascii="Times New Roman" w:hAnsi="Times New Roman" w:cs="Times New Roman"/>
                <w:sz w:val="28"/>
                <w:szCs w:val="28"/>
              </w:rPr>
              <w:t>аналітичної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хімії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B33A03" w:rsidRDefault="00B33A03" w:rsidP="00020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8">
              <w:rPr>
                <w:rFonts w:ascii="Times New Roman" w:hAnsi="Times New Roman" w:cs="Times New Roman"/>
                <w:sz w:val="28"/>
                <w:szCs w:val="28"/>
              </w:rPr>
              <w:t>Тексти лекцій, презентації, посилання на літературу та інтернет-ресурси, методичні розробки до виконання лабораторних робіт</w:t>
            </w:r>
            <w:r w:rsidR="00020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розміщені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на сайті електронного навчання УжНУ </w:t>
            </w:r>
            <w:hyperlink r:id="rId4" w:history="1">
              <w:r w:rsidRPr="00D90197">
                <w:rPr>
                  <w:rStyle w:val="Hypertextovprepojenie"/>
                  <w:rFonts w:ascii="Times New Roman" w:hAnsi="Times New Roman" w:cs="Times New Roman"/>
                  <w:sz w:val="28"/>
                  <w:szCs w:val="28"/>
                </w:rPr>
                <w:t>https://www.elearn.uzhnu.edu.ua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78">
              <w:rPr>
                <w:rFonts w:ascii="Times New Roman" w:hAnsi="Times New Roman" w:cs="Times New Roman"/>
                <w:sz w:val="28"/>
                <w:szCs w:val="28"/>
              </w:rPr>
              <w:t>Лекції, практичні/лабораторні заняття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A03">
        <w:rPr>
          <w:rFonts w:ascii="Times New Roman" w:hAnsi="Times New Roman" w:cs="Times New Roman"/>
          <w:sz w:val="28"/>
          <w:szCs w:val="28"/>
        </w:rPr>
        <w:t>Метою вивчення навчальної дисципліни «</w:t>
      </w:r>
      <w:r w:rsidR="00157CB1" w:rsidRPr="00157CB1">
        <w:rPr>
          <w:rFonts w:ascii="Times New Roman" w:hAnsi="Times New Roman" w:cs="Times New Roman"/>
          <w:b/>
          <w:i/>
          <w:sz w:val="28"/>
          <w:szCs w:val="28"/>
        </w:rPr>
        <w:t>Теоретичні основи аналітичної хімії</w:t>
      </w:r>
      <w:r w:rsidRPr="00B33A03">
        <w:rPr>
          <w:rFonts w:ascii="Times New Roman" w:hAnsi="Times New Roman" w:cs="Times New Roman"/>
          <w:sz w:val="28"/>
          <w:szCs w:val="28"/>
        </w:rPr>
        <w:t>»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978" w:rsidRPr="00E34B8F">
        <w:rPr>
          <w:rFonts w:ascii="Times New Roman" w:hAnsi="Times New Roman"/>
          <w:sz w:val="28"/>
          <w:szCs w:val="28"/>
        </w:rPr>
        <w:t xml:space="preserve">комплексне вивчення проблем сучасної аналітичної хімії, знання яких </w:t>
      </w:r>
      <w:r w:rsidR="007B3978">
        <w:rPr>
          <w:rFonts w:ascii="Times New Roman" w:hAnsi="Times New Roman"/>
          <w:sz w:val="28"/>
          <w:szCs w:val="28"/>
        </w:rPr>
        <w:t>є необхідним</w:t>
      </w:r>
      <w:r w:rsidR="007B3978" w:rsidRPr="00E34B8F">
        <w:rPr>
          <w:rFonts w:ascii="Times New Roman" w:hAnsi="Times New Roman"/>
          <w:sz w:val="28"/>
          <w:szCs w:val="28"/>
        </w:rPr>
        <w:t xml:space="preserve"> для підготовки і становлення </w:t>
      </w:r>
      <w:r w:rsidR="007B3978">
        <w:rPr>
          <w:rFonts w:ascii="Times New Roman" w:hAnsi="Times New Roman"/>
          <w:sz w:val="28"/>
          <w:szCs w:val="28"/>
        </w:rPr>
        <w:t>кваліфікованого хіміка</w:t>
      </w:r>
      <w:r w:rsidR="007B3978" w:rsidRPr="00E34B8F">
        <w:rPr>
          <w:rFonts w:ascii="Times New Roman" w:hAnsi="Times New Roman"/>
          <w:sz w:val="28"/>
          <w:szCs w:val="28"/>
        </w:rPr>
        <w:t>. Вивченням даного предмету планується розвивати у студентів логічне хімічне мислення, досягнути поглиблення знань з теоретичних основ аналітичної хімії та вміння застосовувати набуті знання</w:t>
      </w:r>
      <w:r w:rsidR="007B3978" w:rsidRPr="00B86550">
        <w:rPr>
          <w:rFonts w:ascii="Times New Roman" w:hAnsi="Times New Roman"/>
          <w:sz w:val="28"/>
          <w:szCs w:val="28"/>
        </w:rPr>
        <w:t xml:space="preserve"> </w:t>
      </w:r>
      <w:r w:rsidR="007B3978">
        <w:rPr>
          <w:rFonts w:ascii="Times New Roman" w:hAnsi="Times New Roman"/>
          <w:sz w:val="28"/>
          <w:szCs w:val="28"/>
        </w:rPr>
        <w:t>в</w:t>
      </w:r>
      <w:r w:rsidR="007B3978" w:rsidRPr="00E34B8F">
        <w:rPr>
          <w:rFonts w:ascii="Times New Roman" w:hAnsi="Times New Roman"/>
          <w:sz w:val="28"/>
          <w:szCs w:val="28"/>
        </w:rPr>
        <w:t xml:space="preserve"> практиці.</w:t>
      </w:r>
      <w:r w:rsidR="007B3978">
        <w:rPr>
          <w:rFonts w:ascii="Times New Roman" w:hAnsi="Times New Roman"/>
          <w:sz w:val="28"/>
          <w:szCs w:val="28"/>
        </w:rPr>
        <w:t xml:space="preserve"> Даний предмет буде корисним і для студентів, які орієнтуються на педагогічну діяльність, так як аналітична хімія є важливим засобом для поглибленого вивчення хімії у фахових освітніх закладах.</w:t>
      </w:r>
    </w:p>
    <w:p w:rsidR="00F74FC7" w:rsidRPr="00B33A03" w:rsidRDefault="00F74FC7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F74FC7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FC7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вивчатися, перелік тем)</w:t>
      </w:r>
      <w:r w:rsidR="00F74FC7">
        <w:rPr>
          <w:rFonts w:ascii="Times New Roman" w:hAnsi="Times New Roman" w:cs="Times New Roman"/>
          <w:b/>
          <w:sz w:val="28"/>
          <w:szCs w:val="28"/>
        </w:rPr>
        <w:t>.</w:t>
      </w:r>
    </w:p>
    <w:p w:rsidR="007B3978" w:rsidRDefault="007B3978" w:rsidP="007B3978">
      <w:pPr>
        <w:tabs>
          <w:tab w:val="left" w:pos="5400"/>
        </w:tabs>
        <w:jc w:val="both"/>
        <w:rPr>
          <w:rFonts w:ascii="Times New Roman" w:hAnsi="Times New Roman"/>
          <w:sz w:val="28"/>
          <w:szCs w:val="28"/>
        </w:rPr>
      </w:pPr>
      <w:r w:rsidRPr="008370F5">
        <w:rPr>
          <w:rFonts w:ascii="Times New Roman" w:hAnsi="Times New Roman"/>
          <w:sz w:val="28"/>
          <w:szCs w:val="28"/>
        </w:rPr>
        <w:t>Основні проблеми сучасної аналітичної хімії. Історія розвитку аналітичної хімії. Становлення сучасної аналітичної хімії</w:t>
      </w:r>
      <w:r>
        <w:rPr>
          <w:rFonts w:ascii="Times New Roman" w:hAnsi="Times New Roman"/>
          <w:sz w:val="28"/>
          <w:szCs w:val="28"/>
        </w:rPr>
        <w:t xml:space="preserve"> як фундаментальної та прикладної науки</w:t>
      </w:r>
      <w:r w:rsidRPr="008370F5">
        <w:rPr>
          <w:rFonts w:ascii="Times New Roman" w:hAnsi="Times New Roman"/>
          <w:sz w:val="28"/>
          <w:szCs w:val="28"/>
        </w:rPr>
        <w:t xml:space="preserve">. Зміни методології вивчення аналітичної хімії. Нові пріоритети. Роль </w:t>
      </w:r>
      <w:r>
        <w:rPr>
          <w:rFonts w:ascii="Times New Roman" w:hAnsi="Times New Roman"/>
          <w:sz w:val="28"/>
          <w:szCs w:val="28"/>
        </w:rPr>
        <w:t>аналітичної хімії для практики.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70F5">
        <w:rPr>
          <w:rFonts w:ascii="Times New Roman" w:hAnsi="Times New Roman"/>
          <w:sz w:val="28"/>
          <w:szCs w:val="28"/>
        </w:rPr>
        <w:t>Кисло</w:t>
      </w:r>
      <w:r>
        <w:rPr>
          <w:rFonts w:ascii="Times New Roman" w:hAnsi="Times New Roman"/>
          <w:sz w:val="28"/>
          <w:szCs w:val="28"/>
        </w:rPr>
        <w:t>тно-основні реакції</w:t>
      </w:r>
      <w:r>
        <w:rPr>
          <w:rFonts w:ascii="Times New Roman" w:hAnsi="Times New Roman"/>
          <w:sz w:val="28"/>
          <w:szCs w:val="28"/>
        </w:rPr>
        <w:t>, осаджувальні, окисно-відновні та комплексоутворюючі реакції</w:t>
      </w:r>
      <w:r>
        <w:rPr>
          <w:rFonts w:ascii="Times New Roman" w:hAnsi="Times New Roman"/>
          <w:sz w:val="28"/>
          <w:szCs w:val="28"/>
        </w:rPr>
        <w:t xml:space="preserve"> в аналізі. Сучасні </w:t>
      </w:r>
      <w:r>
        <w:rPr>
          <w:rFonts w:ascii="Times New Roman" w:hAnsi="Times New Roman"/>
          <w:sz w:val="28"/>
          <w:szCs w:val="28"/>
        </w:rPr>
        <w:t>уявлення</w:t>
      </w:r>
      <w:r w:rsidRPr="008370F5">
        <w:rPr>
          <w:rFonts w:ascii="Times New Roman" w:hAnsi="Times New Roman"/>
          <w:sz w:val="28"/>
          <w:szCs w:val="28"/>
        </w:rPr>
        <w:t xml:space="preserve">. </w:t>
      </w:r>
    </w:p>
    <w:p w:rsidR="007B3978" w:rsidRDefault="007B3978" w:rsidP="007B3978">
      <w:pPr>
        <w:tabs>
          <w:tab w:val="left" w:pos="5400"/>
        </w:tabs>
        <w:jc w:val="both"/>
        <w:rPr>
          <w:rFonts w:ascii="Times New Roman" w:hAnsi="Times New Roman"/>
          <w:sz w:val="28"/>
          <w:szCs w:val="28"/>
        </w:rPr>
      </w:pPr>
      <w:r w:rsidRPr="003E746F">
        <w:rPr>
          <w:rFonts w:ascii="Times New Roman" w:hAnsi="Times New Roman"/>
          <w:sz w:val="28"/>
          <w:szCs w:val="28"/>
        </w:rPr>
        <w:t>Чутливість аналізу. Межа виявлення та межа визначення. Побудова градуювального графіку. Сучасні способи підвищення чутливості аналізу</w:t>
      </w:r>
      <w:r w:rsidRPr="004022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46F">
        <w:rPr>
          <w:rFonts w:ascii="Times New Roman" w:hAnsi="Times New Roman"/>
          <w:sz w:val="28"/>
          <w:szCs w:val="28"/>
        </w:rPr>
        <w:t>Концентрування</w:t>
      </w:r>
      <w:r>
        <w:rPr>
          <w:rFonts w:ascii="Times New Roman" w:hAnsi="Times New Roman"/>
          <w:sz w:val="28"/>
          <w:szCs w:val="28"/>
        </w:rPr>
        <w:t xml:space="preserve"> речовин, в</w:t>
      </w:r>
      <w:r w:rsidRPr="003E746F">
        <w:rPr>
          <w:rFonts w:ascii="Times New Roman" w:hAnsi="Times New Roman"/>
          <w:sz w:val="28"/>
          <w:szCs w:val="28"/>
        </w:rPr>
        <w:t>ажливіші методи. Селективність аналізу. Проблеми селективності та специфічності. Методи розділення речовин. Важливіші методи</w:t>
      </w:r>
      <w:r>
        <w:rPr>
          <w:rFonts w:ascii="Times New Roman" w:hAnsi="Times New Roman"/>
          <w:sz w:val="28"/>
          <w:szCs w:val="28"/>
        </w:rPr>
        <w:t xml:space="preserve"> розділення, приклади</w:t>
      </w:r>
      <w:r w:rsidRPr="003E746F">
        <w:rPr>
          <w:rFonts w:ascii="Times New Roman" w:hAnsi="Times New Roman"/>
          <w:sz w:val="28"/>
          <w:szCs w:val="28"/>
        </w:rPr>
        <w:t>. Маскування речовин. Сучасні способи підвищення селективності методу аналізу. Точність</w:t>
      </w:r>
      <w:r>
        <w:rPr>
          <w:rFonts w:ascii="Times New Roman" w:hAnsi="Times New Roman"/>
          <w:sz w:val="28"/>
          <w:szCs w:val="28"/>
        </w:rPr>
        <w:t>,</w:t>
      </w:r>
      <w:r w:rsidRPr="003E74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3E746F">
        <w:rPr>
          <w:rFonts w:ascii="Times New Roman" w:hAnsi="Times New Roman"/>
          <w:sz w:val="28"/>
          <w:szCs w:val="28"/>
        </w:rPr>
        <w:t>равильність та відтворюваність</w:t>
      </w:r>
      <w:r w:rsidRPr="003E746F">
        <w:rPr>
          <w:rFonts w:ascii="Times New Roman" w:hAnsi="Times New Roman"/>
          <w:sz w:val="28"/>
          <w:szCs w:val="28"/>
        </w:rPr>
        <w:t xml:space="preserve"> </w:t>
      </w:r>
      <w:r w:rsidRPr="003E746F">
        <w:rPr>
          <w:rFonts w:ascii="Times New Roman" w:hAnsi="Times New Roman"/>
          <w:sz w:val="28"/>
          <w:szCs w:val="28"/>
        </w:rPr>
        <w:t>аналізу. Метрологічні основи хімічного аналізу. Си</w:t>
      </w:r>
      <w:r>
        <w:rPr>
          <w:rFonts w:ascii="Times New Roman" w:hAnsi="Times New Roman"/>
          <w:sz w:val="28"/>
          <w:szCs w:val="28"/>
        </w:rPr>
        <w:t>стематичні та випадкові похибки</w:t>
      </w:r>
      <w:r w:rsidRPr="003E746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Уявлення про невизначеність. </w:t>
      </w:r>
      <w:r w:rsidRPr="003E746F">
        <w:rPr>
          <w:rFonts w:ascii="Times New Roman" w:hAnsi="Times New Roman"/>
          <w:sz w:val="28"/>
          <w:szCs w:val="28"/>
        </w:rPr>
        <w:t xml:space="preserve">Статистична обробка результатів </w:t>
      </w:r>
      <w:r w:rsidRPr="003E746F">
        <w:rPr>
          <w:rFonts w:ascii="Times New Roman" w:hAnsi="Times New Roman"/>
          <w:sz w:val="28"/>
          <w:szCs w:val="28"/>
        </w:rPr>
        <w:lastRenderedPageBreak/>
        <w:t xml:space="preserve">хімічного аналізу. </w:t>
      </w:r>
      <w:r>
        <w:rPr>
          <w:rFonts w:ascii="Times New Roman" w:hAnsi="Times New Roman"/>
          <w:sz w:val="28"/>
          <w:szCs w:val="28"/>
        </w:rPr>
        <w:t>Приклади на основі актуальної накової літератури</w:t>
      </w:r>
      <w:r w:rsidR="003A40DD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3A40DD">
        <w:rPr>
          <w:rFonts w:ascii="Times New Roman" w:hAnsi="Times New Roman" w:cs="Times New Roman"/>
          <w:sz w:val="28"/>
          <w:szCs w:val="28"/>
        </w:rPr>
        <w:t xml:space="preserve">наукові публікації в наукометричних базах </w:t>
      </w:r>
      <w:r w:rsidR="003A40DD">
        <w:rPr>
          <w:rFonts w:ascii="Times New Roman" w:hAnsi="Times New Roman" w:cs="Times New Roman"/>
          <w:sz w:val="28"/>
          <w:szCs w:val="28"/>
          <w:lang w:val="en-US"/>
        </w:rPr>
        <w:t>Web of Science, Scopus</w:t>
      </w:r>
      <w:r w:rsidR="003A40D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E746F">
        <w:rPr>
          <w:rFonts w:ascii="Times New Roman" w:hAnsi="Times New Roman"/>
          <w:sz w:val="28"/>
          <w:szCs w:val="28"/>
        </w:rPr>
        <w:t>.</w:t>
      </w:r>
    </w:p>
    <w:p w:rsidR="007B3978" w:rsidRDefault="007B3978" w:rsidP="007B3978">
      <w:pPr>
        <w:tabs>
          <w:tab w:val="left" w:pos="54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E746F">
        <w:rPr>
          <w:rFonts w:ascii="Times New Roman" w:hAnsi="Times New Roman"/>
          <w:sz w:val="28"/>
          <w:szCs w:val="28"/>
        </w:rPr>
        <w:t xml:space="preserve">учасні проблеми </w:t>
      </w:r>
      <w:r>
        <w:rPr>
          <w:rFonts w:ascii="Times New Roman" w:hAnsi="Times New Roman"/>
          <w:sz w:val="28"/>
          <w:szCs w:val="28"/>
        </w:rPr>
        <w:t>та тренди в аналітичній хімії</w:t>
      </w:r>
      <w:r w:rsidRPr="003E746F">
        <w:rPr>
          <w:rFonts w:ascii="Times New Roman" w:hAnsi="Times New Roman"/>
          <w:sz w:val="28"/>
          <w:szCs w:val="28"/>
        </w:rPr>
        <w:t>. Аналіз на відстані. Недеструктивний аналіз. Локальний аналіз. Експресність методу аналізу. Автоматизація та мініатюризація аналітичних вимірювань. Економічні аспекти аналізу</w:t>
      </w:r>
      <w:r>
        <w:rPr>
          <w:rFonts w:ascii="Times New Roman" w:hAnsi="Times New Roman"/>
          <w:sz w:val="28"/>
          <w:szCs w:val="28"/>
        </w:rPr>
        <w:t>, ціна аналізу</w:t>
      </w:r>
      <w:r w:rsidRPr="003E746F">
        <w:rPr>
          <w:rFonts w:ascii="Times New Roman" w:hAnsi="Times New Roman"/>
          <w:sz w:val="28"/>
          <w:szCs w:val="28"/>
        </w:rPr>
        <w:t>. Важливіші аналітичні проблеми.</w:t>
      </w:r>
      <w:r>
        <w:rPr>
          <w:rFonts w:ascii="Times New Roman" w:hAnsi="Times New Roman"/>
          <w:sz w:val="28"/>
          <w:szCs w:val="28"/>
        </w:rPr>
        <w:t xml:space="preserve"> Приклади на основі актуальної накової літератури</w:t>
      </w:r>
      <w:r w:rsidRPr="003E746F">
        <w:rPr>
          <w:rFonts w:ascii="Times New Roman" w:hAnsi="Times New Roman"/>
          <w:sz w:val="28"/>
          <w:szCs w:val="28"/>
        </w:rPr>
        <w:t>.</w:t>
      </w:r>
    </w:p>
    <w:p w:rsidR="007B3978" w:rsidRPr="00687E64" w:rsidRDefault="007B3978" w:rsidP="007B3978">
      <w:pPr>
        <w:tabs>
          <w:tab w:val="left" w:pos="5400"/>
        </w:tabs>
        <w:jc w:val="both"/>
        <w:rPr>
          <w:rFonts w:ascii="Times New Roman" w:hAnsi="Times New Roman"/>
          <w:sz w:val="28"/>
          <w:szCs w:val="28"/>
        </w:rPr>
      </w:pPr>
      <w:r w:rsidRPr="003E746F">
        <w:rPr>
          <w:rFonts w:ascii="Times New Roman" w:hAnsi="Times New Roman"/>
          <w:sz w:val="28"/>
          <w:szCs w:val="28"/>
        </w:rPr>
        <w:t xml:space="preserve">Особливості аналізу реальних об’єктів. Вибір методів аналізу. Схема і основні стадії аналізу. Попередні стадії аналізу. Відбір, підготовка, обробка проби. Розклад і розчинення зразків. </w:t>
      </w:r>
      <w:r>
        <w:rPr>
          <w:rFonts w:ascii="Times New Roman" w:hAnsi="Times New Roman"/>
          <w:sz w:val="28"/>
          <w:szCs w:val="28"/>
        </w:rPr>
        <w:t>А</w:t>
      </w:r>
      <w:r w:rsidRPr="003E746F">
        <w:rPr>
          <w:rFonts w:ascii="Times New Roman" w:hAnsi="Times New Roman"/>
          <w:sz w:val="28"/>
          <w:szCs w:val="28"/>
        </w:rPr>
        <w:t>налітичний сигнал. Обсяг інформації в сигналі. При</w:t>
      </w:r>
      <w:r>
        <w:rPr>
          <w:rFonts w:ascii="Times New Roman" w:hAnsi="Times New Roman"/>
          <w:sz w:val="28"/>
          <w:szCs w:val="28"/>
        </w:rPr>
        <w:t xml:space="preserve">клади аналізу </w:t>
      </w:r>
      <w:r>
        <w:rPr>
          <w:rFonts w:ascii="Times New Roman" w:hAnsi="Times New Roman"/>
          <w:sz w:val="28"/>
          <w:szCs w:val="28"/>
        </w:rPr>
        <w:t>на основі актуальної накової літератури</w:t>
      </w:r>
      <w:r w:rsidRPr="003E746F">
        <w:rPr>
          <w:rFonts w:ascii="Times New Roman" w:hAnsi="Times New Roman"/>
          <w:sz w:val="28"/>
          <w:szCs w:val="28"/>
        </w:rPr>
        <w:t>.</w:t>
      </w:r>
    </w:p>
    <w:p w:rsidR="007B3978" w:rsidRPr="008370F5" w:rsidRDefault="007B3978" w:rsidP="007B3978">
      <w:pPr>
        <w:tabs>
          <w:tab w:val="left" w:pos="5400"/>
        </w:tabs>
        <w:jc w:val="both"/>
        <w:rPr>
          <w:rFonts w:ascii="Times New Roman" w:hAnsi="Times New Roman"/>
          <w:sz w:val="28"/>
          <w:szCs w:val="28"/>
        </w:rPr>
      </w:pPr>
    </w:p>
    <w:p w:rsidR="006554B1" w:rsidRPr="00113176" w:rsidRDefault="006554B1" w:rsidP="00B33A0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3A03" w:rsidRPr="00B33A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6E"/>
    <w:rsid w:val="000200B8"/>
    <w:rsid w:val="00113176"/>
    <w:rsid w:val="00157CB1"/>
    <w:rsid w:val="002C1888"/>
    <w:rsid w:val="003825D5"/>
    <w:rsid w:val="003A40DD"/>
    <w:rsid w:val="003D7843"/>
    <w:rsid w:val="006554B1"/>
    <w:rsid w:val="00793499"/>
    <w:rsid w:val="007B3978"/>
    <w:rsid w:val="00A54223"/>
    <w:rsid w:val="00AA3A01"/>
    <w:rsid w:val="00B33A03"/>
    <w:rsid w:val="00C70E39"/>
    <w:rsid w:val="00C958CC"/>
    <w:rsid w:val="00CA486E"/>
    <w:rsid w:val="00D86059"/>
    <w:rsid w:val="00DA3ADC"/>
    <w:rsid w:val="00F40048"/>
    <w:rsid w:val="00F7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407F"/>
  <w15:chartTrackingRefBased/>
  <w15:docId w15:val="{276B9A12-A621-45FF-AD8A-E7D4B4A9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3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33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prof. Yaroslav Bazeľ DrSc.</cp:lastModifiedBy>
  <cp:revision>4</cp:revision>
  <dcterms:created xsi:type="dcterms:W3CDTF">2025-03-03T13:15:00Z</dcterms:created>
  <dcterms:modified xsi:type="dcterms:W3CDTF">2025-03-03T13:17:00Z</dcterms:modified>
</cp:coreProperties>
</file>