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3A3B" w14:textId="77777777" w:rsidR="00156F84" w:rsidRDefault="00000000">
      <w:pPr>
        <w:spacing w:after="51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354CDE3F" w14:textId="0AD9A3CD" w:rsidR="00156F84" w:rsidRDefault="00000000">
      <w:pPr>
        <w:spacing w:after="14" w:line="268" w:lineRule="auto"/>
        <w:ind w:left="0" w:right="314" w:firstLine="0"/>
        <w:jc w:val="center"/>
      </w:pPr>
      <w:r>
        <w:t>для «Кафедрального каталогу вибіркових навчальних дисциплін» на 202</w:t>
      </w:r>
      <w:r w:rsidR="00775E2D">
        <w:rPr>
          <w:lang w:val="uk-UA"/>
        </w:rPr>
        <w:t>5</w:t>
      </w:r>
      <w:r>
        <w:t>/202</w:t>
      </w:r>
      <w:r w:rsidR="00775E2D">
        <w:rPr>
          <w:lang w:val="uk-UA"/>
        </w:rPr>
        <w:t>6</w:t>
      </w:r>
      <w:r>
        <w:t xml:space="preserve"> навчальний рік  </w:t>
      </w:r>
    </w:p>
    <w:p w14:paraId="60F6F79E" w14:textId="77777777" w:rsidR="00156F84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156F84" w14:paraId="77CC11F6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5557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EEDB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Туристичі  дестинації </w:t>
            </w:r>
            <w:r>
              <w:t xml:space="preserve"> </w:t>
            </w:r>
          </w:p>
        </w:tc>
      </w:tr>
      <w:tr w:rsidR="00156F84" w14:paraId="4EEB08E6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25E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DE7C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156F84" w14:paraId="547CDB97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2ED5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5B98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156F84" w14:paraId="32B769B4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15FB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2E21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7  </w:t>
            </w:r>
          </w:p>
        </w:tc>
      </w:tr>
      <w:tr w:rsidR="00156F84" w14:paraId="7CEF837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DD55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CF88" w14:textId="77777777" w:rsidR="00156F84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156F84" w14:paraId="4C482415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B3F6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AE79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156F84" w14:paraId="64520AFC" w14:textId="77777777">
        <w:trPr>
          <w:trHeight w:val="244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2874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900E" w14:textId="77777777" w:rsidR="00156F84" w:rsidRDefault="00000000">
            <w:pPr>
              <w:spacing w:after="5" w:line="257" w:lineRule="auto"/>
              <w:ind w:left="147" w:right="0" w:hanging="147"/>
            </w:pPr>
            <w:r>
              <w:t xml:space="preserve">  Ефективність засвоєння даного курсу підвищує попереднє вивчення таких </w:t>
            </w:r>
          </w:p>
          <w:p w14:paraId="7A143F7A" w14:textId="77777777" w:rsidR="00156F84" w:rsidRDefault="00000000">
            <w:pPr>
              <w:tabs>
                <w:tab w:val="center" w:pos="3318"/>
                <w:tab w:val="right" w:pos="5630"/>
              </w:tabs>
              <w:spacing w:after="5" w:line="259" w:lineRule="auto"/>
              <w:ind w:left="0" w:right="0" w:firstLine="0"/>
              <w:jc w:val="left"/>
            </w:pPr>
            <w:r>
              <w:t xml:space="preserve">навчальних </w:t>
            </w:r>
            <w:r>
              <w:tab/>
              <w:t xml:space="preserve">дисциплін </w:t>
            </w:r>
            <w:r>
              <w:tab/>
              <w:t xml:space="preserve">як  </w:t>
            </w:r>
          </w:p>
          <w:p w14:paraId="75D415B7" w14:textId="77777777" w:rsidR="00156F84" w:rsidRDefault="00000000">
            <w:pPr>
              <w:spacing w:after="0" w:line="259" w:lineRule="auto"/>
              <w:ind w:left="147" w:right="244" w:firstLine="0"/>
            </w:pPr>
            <w:r>
              <w:t xml:space="preserve">«Соціальноекономічна  географія  країн  світу та туристичні регіони», «Туристичне країнознавство», «Туроперейтинг», «Менеджмент у туризмі » тощо.  </w:t>
            </w:r>
          </w:p>
        </w:tc>
      </w:tr>
      <w:tr w:rsidR="00156F84" w14:paraId="14E0EA7E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48FA" w14:textId="77777777" w:rsidR="00156F84" w:rsidRDefault="00000000">
            <w:pPr>
              <w:tabs>
                <w:tab w:val="center" w:pos="2026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4D087A15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5A9C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156F84" w14:paraId="120763B0" w14:textId="77777777">
        <w:trPr>
          <w:trHeight w:val="145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92C2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CBAF" w14:textId="77777777" w:rsidR="00156F84" w:rsidRDefault="00000000">
            <w:pPr>
              <w:spacing w:after="0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3244BCAF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Програмне  </w:t>
            </w:r>
            <w:r>
              <w:tab/>
              <w:t xml:space="preserve">забезпечення:  </w:t>
            </w:r>
            <w:r>
              <w:tab/>
              <w:t xml:space="preserve">система електронного навчання Moodle та ін.  </w:t>
            </w:r>
          </w:p>
        </w:tc>
      </w:tr>
      <w:tr w:rsidR="00156F84" w14:paraId="4B38C43A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0FCF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4CDE" w14:textId="77777777" w:rsidR="00156F84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156F84" w14:paraId="5DC24266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CE45" w14:textId="77777777" w:rsidR="00156F8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07CE" w14:textId="77777777" w:rsidR="00156F84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007A37B9" w14:textId="77777777" w:rsidR="00156F84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BB86090" w14:textId="77777777" w:rsidR="00156F84" w:rsidRDefault="00000000">
      <w:pPr>
        <w:spacing w:after="21" w:line="259" w:lineRule="auto"/>
        <w:ind w:left="-5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 </w:t>
      </w:r>
    </w:p>
    <w:p w14:paraId="1B5D6289" w14:textId="77777777" w:rsidR="00156F84" w:rsidRDefault="00000000">
      <w:pPr>
        <w:ind w:left="-5" w:right="0"/>
      </w:pPr>
      <w:r>
        <w:t xml:space="preserve">ЗК06. Здатність до пошуку, оброблення та аналізу інформації з різних джерел.  </w:t>
      </w:r>
    </w:p>
    <w:p w14:paraId="6899E820" w14:textId="77777777" w:rsidR="00156F84" w:rsidRDefault="00000000">
      <w:pPr>
        <w:ind w:left="-5" w:right="0"/>
      </w:pPr>
      <w:r>
        <w:t xml:space="preserve">ЗК07. Здатність працювати в міжнародному контексті.  </w:t>
      </w:r>
    </w:p>
    <w:p w14:paraId="736B02F7" w14:textId="77777777" w:rsidR="00156F84" w:rsidRDefault="00000000">
      <w:pPr>
        <w:ind w:left="-5" w:right="0"/>
      </w:pPr>
      <w:r>
        <w:t xml:space="preserve">ЗК08. Навички використання інформаційних та комунікаційних технологій.  </w:t>
      </w:r>
    </w:p>
    <w:p w14:paraId="6B5DBAC9" w14:textId="77777777" w:rsidR="00156F84" w:rsidRDefault="00000000">
      <w:pPr>
        <w:ind w:left="-5" w:right="0"/>
      </w:pPr>
      <w:r>
        <w:t xml:space="preserve">ЗК13. Здатність планувати та управляти часом.  </w:t>
      </w:r>
    </w:p>
    <w:p w14:paraId="05D39102" w14:textId="77777777" w:rsidR="00156F84" w:rsidRDefault="00000000">
      <w:pPr>
        <w:ind w:left="-5" w:right="0"/>
      </w:pPr>
      <w:r>
        <w:t xml:space="preserve">ЗК14. Здатність працювати в команді та автономно.  </w:t>
      </w:r>
    </w:p>
    <w:p w14:paraId="206EA111" w14:textId="77777777" w:rsidR="00156F84" w:rsidRDefault="00000000">
      <w:pPr>
        <w:ind w:left="-5" w:right="0"/>
      </w:pPr>
      <w:r>
        <w:t xml:space="preserve">СК4. Здатність аналізувати діяльність суб’єктів індустрії туризму на всіх рівнях управління.   </w:t>
      </w:r>
    </w:p>
    <w:p w14:paraId="4F25CA83" w14:textId="77777777" w:rsidR="00156F84" w:rsidRDefault="00000000">
      <w:pPr>
        <w:ind w:left="-5" w:right="0"/>
      </w:pPr>
      <w:r>
        <w:lastRenderedPageBreak/>
        <w:t xml:space="preserve">СК5. Розуміння сучасних тенденцій і регіональних пріоритетів розвитку туризму в цілому та окремих його форм і видів.  </w:t>
      </w:r>
    </w:p>
    <w:p w14:paraId="77D6EC69" w14:textId="77777777" w:rsidR="00156F84" w:rsidRDefault="00000000">
      <w:pPr>
        <w:ind w:left="-5" w:right="0"/>
      </w:pPr>
      <w:r>
        <w:t xml:space="preserve">СК6.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рекреаційного).  </w:t>
      </w:r>
    </w:p>
    <w:p w14:paraId="0B387CC5" w14:textId="77777777" w:rsidR="00156F84" w:rsidRDefault="00000000">
      <w:pPr>
        <w:ind w:left="-5" w:right="0"/>
      </w:pPr>
      <w:r>
        <w:t xml:space="preserve">СК7. Здатність розробляти, просувати, реалізовувати та організовувати споживання туристичного продукт.  </w:t>
      </w:r>
    </w:p>
    <w:p w14:paraId="11175860" w14:textId="77777777" w:rsidR="00156F84" w:rsidRDefault="00000000">
      <w:pPr>
        <w:ind w:left="-5" w:right="0"/>
      </w:pPr>
      <w:r>
        <w:t xml:space="preserve">СК17. Здатність обирати оптимальні способи реалізації туристичних послуг, проводити дослідження споживчих ринків та планувати маркетингові заходи. СК22. Впроваджувати стратегію зовнішньоекономічної діяльності підприємств туристичної галузі, насамперед в межах транскордонних територій  ПР07. Розробляти, просувати та реалізовувати туристичний продукт.  </w:t>
      </w:r>
    </w:p>
    <w:p w14:paraId="47A6274D" w14:textId="77777777" w:rsidR="00156F84" w:rsidRDefault="00000000">
      <w:pPr>
        <w:ind w:left="-5" w:right="0"/>
      </w:pPr>
      <w:r>
        <w:t xml:space="preserve">ПР09.Організовувати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  </w:t>
      </w:r>
    </w:p>
    <w:p w14:paraId="4C3E994D" w14:textId="77777777" w:rsidR="00156F84" w:rsidRDefault="00000000">
      <w:pPr>
        <w:ind w:left="-5" w:right="0"/>
      </w:pPr>
      <w:r>
        <w:t xml:space="preserve">ПР10. Розуміти принципи, процеси і технології організації роботи суб’єкта туристичного бізнесу та окремих його підсистем (адміністративно- </w:t>
      </w:r>
    </w:p>
    <w:p w14:paraId="188C0122" w14:textId="77777777" w:rsidR="00156F84" w:rsidRDefault="00000000">
      <w:pPr>
        <w:ind w:left="-5" w:right="0"/>
      </w:pPr>
      <w:r>
        <w:t xml:space="preserve">управлінська, соціально-психологічна, економічна, техніко-технологічна)  </w:t>
      </w:r>
    </w:p>
    <w:p w14:paraId="4E1426E1" w14:textId="77777777" w:rsidR="00156F84" w:rsidRDefault="00000000">
      <w:pPr>
        <w:spacing w:after="31" w:line="259" w:lineRule="auto"/>
        <w:ind w:left="15" w:right="0" w:firstLine="0"/>
        <w:jc w:val="left"/>
      </w:pPr>
      <w:r>
        <w:t xml:space="preserve">  </w:t>
      </w:r>
    </w:p>
    <w:p w14:paraId="7624620C" w14:textId="77777777" w:rsidR="00156F84" w:rsidRDefault="00000000">
      <w:pPr>
        <w:spacing w:after="21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6CD25E2B" w14:textId="77777777" w:rsidR="00156F84" w:rsidRDefault="00000000">
      <w:pPr>
        <w:ind w:left="-15" w:right="0" w:firstLine="708"/>
      </w:pPr>
      <w:r>
        <w:t xml:space="preserve">Навчальна дисципліна «Туристичі  дестинації» вивчає та формує базові теоретичні знання про туристичні дестинації, формує набуття навиків управління формуванням та сталим розвитком туристичних дестинацій.  </w:t>
      </w:r>
    </w:p>
    <w:p w14:paraId="5D73828B" w14:textId="77777777" w:rsidR="00156F84" w:rsidRDefault="00000000">
      <w:pPr>
        <w:ind w:left="-5" w:right="0"/>
      </w:pPr>
      <w:r>
        <w:t xml:space="preserve">Тема 1. Сучасні підходи до визначення поняття «туристична дестинація». Принцип міждисциплінарності в дослідженні туристичних дестинацій .  </w:t>
      </w:r>
    </w:p>
    <w:p w14:paraId="3363F021" w14:textId="77777777" w:rsidR="00156F84" w:rsidRDefault="00000000">
      <w:pPr>
        <w:ind w:left="-5" w:right="0"/>
      </w:pPr>
      <w:r>
        <w:t xml:space="preserve">Тема 2. Туристичні ресурси як формоутворюючий елемент туристичної дестинації.  </w:t>
      </w:r>
    </w:p>
    <w:p w14:paraId="1BFFEF77" w14:textId="77777777" w:rsidR="00156F84" w:rsidRDefault="00000000">
      <w:pPr>
        <w:ind w:left="-5" w:right="0"/>
      </w:pPr>
      <w:r>
        <w:t xml:space="preserve">Тема 3. Типологія туристичних дестинацій.  </w:t>
      </w:r>
    </w:p>
    <w:p w14:paraId="44927B07" w14:textId="77777777" w:rsidR="00156F84" w:rsidRDefault="00000000">
      <w:pPr>
        <w:ind w:left="-5" w:right="0"/>
      </w:pPr>
      <w:r>
        <w:t xml:space="preserve">Тема 4. Принципи управління туристичною дестинацією.  </w:t>
      </w:r>
    </w:p>
    <w:p w14:paraId="42868A5E" w14:textId="77777777" w:rsidR="00156F84" w:rsidRDefault="00000000">
      <w:pPr>
        <w:ind w:left="-5" w:right="0"/>
      </w:pPr>
      <w:r>
        <w:t xml:space="preserve">Тема 5. Особливості інтеграційний процесів у розвитку туристичних дестинацій   Тема 6. Стратегічне планування розвитку туристичних дестинації.  Тема 7. Конкурентоспроможність туристичних дестинацій.  </w:t>
      </w:r>
    </w:p>
    <w:p w14:paraId="3E771549" w14:textId="77777777" w:rsidR="00156F84" w:rsidRDefault="00000000">
      <w:pPr>
        <w:ind w:left="-5" w:right="0"/>
      </w:pPr>
      <w:r>
        <w:t xml:space="preserve">Тема  8.  Напрями  підвищення  конкурентоспроможності  туристичних  дестинацій.  </w:t>
      </w:r>
    </w:p>
    <w:p w14:paraId="797862E3" w14:textId="77777777" w:rsidR="00156F84" w:rsidRDefault="00000000">
      <w:pPr>
        <w:ind w:left="-5" w:right="1735"/>
      </w:pPr>
      <w:r>
        <w:t xml:space="preserve">Тема 9. Принципи сталого розвитку туристичної дестинації.  Тема 10. Управління маркетингом туристичних дестинацій.  </w:t>
      </w:r>
    </w:p>
    <w:p w14:paraId="1A76A8B6" w14:textId="77777777" w:rsidR="00156F84" w:rsidRDefault="00000000">
      <w:pPr>
        <w:ind w:left="-5" w:right="2262"/>
      </w:pPr>
      <w:r>
        <w:lastRenderedPageBreak/>
        <w:t xml:space="preserve">Тема 11. Бренд-менеджмент туристичної дестинації. Тема 12.  Підсумково-узагальнююча лекція.  </w:t>
      </w:r>
    </w:p>
    <w:p w14:paraId="5533068A" w14:textId="77777777" w:rsidR="00156F84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sectPr w:rsidR="00156F84">
      <w:pgSz w:w="11904" w:h="16838"/>
      <w:pgMar w:top="918" w:right="845" w:bottom="2066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84"/>
    <w:rsid w:val="00156F84"/>
    <w:rsid w:val="00775E2D"/>
    <w:rsid w:val="0084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FB0F4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2277" w:right="31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2025-01-21T21:16:00Z</dcterms:created>
  <dcterms:modified xsi:type="dcterms:W3CDTF">2025-01-21T21:16:00Z</dcterms:modified>
</cp:coreProperties>
</file>