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8184" w14:textId="77777777" w:rsidR="002D4CE8" w:rsidRDefault="00000000">
      <w:pPr>
        <w:spacing w:after="54"/>
        <w:ind w:left="2267" w:firstLine="360"/>
      </w:pPr>
      <w:r>
        <w:t xml:space="preserve">Інформація про вибіркову навчальну дисципліну циклу професійної підготовки  </w:t>
      </w:r>
    </w:p>
    <w:p w14:paraId="205492E0" w14:textId="4D8AB544" w:rsidR="002D4CE8" w:rsidRDefault="00000000">
      <w:pPr>
        <w:spacing w:after="14" w:line="268" w:lineRule="auto"/>
        <w:ind w:left="0" w:right="306" w:firstLine="0"/>
        <w:jc w:val="center"/>
      </w:pPr>
      <w:r>
        <w:t>для «Кафедрального каталогу вибіркових навчальних дисциплін» на 202</w:t>
      </w:r>
      <w:r w:rsidR="00DC450B">
        <w:rPr>
          <w:lang w:val="uk-UA"/>
        </w:rPr>
        <w:t>5</w:t>
      </w:r>
      <w:r>
        <w:t>/202</w:t>
      </w:r>
      <w:r w:rsidR="00DC450B">
        <w:rPr>
          <w:lang w:val="uk-UA"/>
        </w:rPr>
        <w:t>6</w:t>
      </w:r>
      <w:r>
        <w:t xml:space="preserve"> навчальний рік  </w:t>
      </w:r>
    </w:p>
    <w:p w14:paraId="679360D5" w14:textId="77777777" w:rsidR="002D4CE8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2D4CE8" w14:paraId="3EE1468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B3D5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ADCC" w14:textId="77777777" w:rsidR="002D4CE8" w:rsidRDefault="00000000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</w:rPr>
              <w:t xml:space="preserve">Спортивний туризм </w:t>
            </w:r>
            <w:r>
              <w:t xml:space="preserve"> </w:t>
            </w:r>
          </w:p>
        </w:tc>
      </w:tr>
      <w:tr w:rsidR="002D4CE8" w14:paraId="0BFD009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4D3B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C65F" w14:textId="77777777" w:rsidR="002D4CE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ОС бакалавр  </w:t>
            </w:r>
          </w:p>
        </w:tc>
      </w:tr>
      <w:tr w:rsidR="002D4CE8" w14:paraId="66CAF73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08D6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Курс(рік)навчання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BB02" w14:textId="77777777" w:rsidR="002D4CE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2  </w:t>
            </w:r>
          </w:p>
        </w:tc>
      </w:tr>
      <w:tr w:rsidR="002D4CE8" w14:paraId="5F38859B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1BB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1A01" w14:textId="77777777" w:rsidR="002D4CE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4  </w:t>
            </w:r>
          </w:p>
        </w:tc>
      </w:tr>
      <w:tr w:rsidR="002D4CE8" w14:paraId="32913B2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8512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BD63" w14:textId="77777777" w:rsidR="002D4CE8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4 кредити ЄКТС  </w:t>
            </w:r>
          </w:p>
        </w:tc>
      </w:tr>
      <w:tr w:rsidR="002D4CE8" w14:paraId="2022D75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5BB9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Мовавикладання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8FEB" w14:textId="77777777" w:rsidR="002D4CE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українська  </w:t>
            </w:r>
          </w:p>
        </w:tc>
      </w:tr>
      <w:tr w:rsidR="002D4CE8" w14:paraId="1B18D733" w14:textId="77777777">
        <w:trPr>
          <w:trHeight w:val="175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8AC1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F4C5" w14:textId="77777777" w:rsidR="002D4CE8" w:rsidRDefault="00000000">
            <w:pPr>
              <w:spacing w:after="0" w:line="259" w:lineRule="auto"/>
              <w:ind w:left="142" w:right="245" w:firstLine="12"/>
            </w:pPr>
            <w:r>
              <w:t xml:space="preserve">Ефективніст  засвоєння даного курсу підвищує попереднє вивчення таких навчальних дисциплін як  «Основи туризмознавства», «Основи безпеки в туризмі» тощо.  </w:t>
            </w:r>
          </w:p>
        </w:tc>
      </w:tr>
      <w:tr w:rsidR="002D4CE8" w14:paraId="6A6E92E5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8AC2" w14:textId="77777777" w:rsidR="002D4CE8" w:rsidRDefault="00000000">
            <w:pPr>
              <w:tabs>
                <w:tab w:val="center" w:pos="2010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04BF60B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B4FF" w14:textId="77777777" w:rsidR="002D4CE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 Кафедра туризму  </w:t>
            </w:r>
          </w:p>
        </w:tc>
      </w:tr>
      <w:tr w:rsidR="002D4CE8" w14:paraId="41D63200" w14:textId="77777777">
        <w:trPr>
          <w:trHeight w:val="209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7CC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Інформаційнезабезпечення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0993" w14:textId="77777777" w:rsidR="002D4CE8" w:rsidRDefault="00000000">
            <w:pPr>
              <w:spacing w:after="0" w:line="275" w:lineRule="auto"/>
              <w:ind w:left="0" w:right="0" w:firstLine="0"/>
              <w:jc w:val="left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6F73056C" w14:textId="77777777" w:rsidR="002D4CE8" w:rsidRDefault="00000000">
            <w:pPr>
              <w:tabs>
                <w:tab w:val="center" w:pos="3048"/>
                <w:tab w:val="right" w:pos="5630"/>
              </w:tabs>
              <w:spacing w:after="0" w:line="259" w:lineRule="auto"/>
              <w:ind w:left="0" w:right="0" w:firstLine="0"/>
              <w:jc w:val="left"/>
            </w:pPr>
            <w:r>
              <w:t xml:space="preserve">  Програмне </w:t>
            </w:r>
            <w:r>
              <w:tab/>
              <w:t xml:space="preserve">забезпечення: </w:t>
            </w:r>
            <w:r>
              <w:tab/>
              <w:t xml:space="preserve">система </w:t>
            </w:r>
          </w:p>
          <w:p w14:paraId="2AA3E2D7" w14:textId="77777777" w:rsidR="002D4CE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електронного навчання Moodle;  </w:t>
            </w:r>
          </w:p>
          <w:p w14:paraId="6C422D71" w14:textId="77777777" w:rsidR="002D4CE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Карта транспортних мереж  Закарпаття, карти України та Закарпатської області та ін.  </w:t>
            </w:r>
          </w:p>
        </w:tc>
      </w:tr>
      <w:tr w:rsidR="002D4CE8" w14:paraId="4DD960A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DB2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6B61" w14:textId="77777777" w:rsidR="002D4CE8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2D4CE8" w14:paraId="2D6D629D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9640" w14:textId="77777777" w:rsidR="002D4CE8" w:rsidRDefault="00000000">
            <w:pPr>
              <w:spacing w:after="0" w:line="259" w:lineRule="auto"/>
              <w:ind w:left="139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D5D6" w14:textId="77777777" w:rsidR="002D4CE8" w:rsidRDefault="00000000">
            <w:pPr>
              <w:spacing w:after="0" w:line="259" w:lineRule="auto"/>
              <w:ind w:left="77" w:right="0" w:firstLine="0"/>
              <w:jc w:val="left"/>
            </w:pPr>
            <w:r>
              <w:t xml:space="preserve">Залік.  </w:t>
            </w:r>
          </w:p>
        </w:tc>
      </w:tr>
    </w:tbl>
    <w:p w14:paraId="586CDBC7" w14:textId="77777777" w:rsidR="002D4CE8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3384AB7" w14:textId="77777777" w:rsidR="002D4CE8" w:rsidRDefault="00000000">
      <w:pPr>
        <w:spacing w:after="1" w:line="259" w:lineRule="auto"/>
        <w:ind w:left="-5" w:right="0"/>
        <w:jc w:val="left"/>
      </w:pPr>
      <w:r>
        <w:rPr>
          <w:b/>
        </w:rPr>
        <w:t xml:space="preserve">Ключові результати навчання(знання,уміння та інші компетентності): </w:t>
      </w:r>
      <w:r>
        <w:t xml:space="preserve"> </w:t>
      </w:r>
    </w:p>
    <w:p w14:paraId="01973E21" w14:textId="77777777" w:rsidR="002D4CE8" w:rsidRDefault="00000000">
      <w:pPr>
        <w:ind w:left="-5" w:right="0"/>
      </w:pPr>
      <w:r>
        <w:t xml:space="preserve">ЗК04. Здатність докритичного мислення, аналізу і синтезу.   </w:t>
      </w:r>
    </w:p>
    <w:p w14:paraId="22371DD4" w14:textId="77777777" w:rsidR="002D4CE8" w:rsidRDefault="00000000">
      <w:pPr>
        <w:ind w:left="-5" w:right="392"/>
      </w:pPr>
      <w:r>
        <w:t xml:space="preserve">ЗК06. Здатність до пошуку, оброблення та аналізу інформації зрізних джерел.  ЗК09. Вміння виявляти, ставити і вирішувати проблеми  ЗК12. Навички міжособистісної взаємодії ЗК13. Здатність планувати та управляти часом  </w:t>
      </w:r>
    </w:p>
    <w:p w14:paraId="37801D71" w14:textId="77777777" w:rsidR="002D4CE8" w:rsidRDefault="00000000">
      <w:pPr>
        <w:ind w:left="-5" w:right="0"/>
      </w:pPr>
      <w:r>
        <w:t xml:space="preserve">ЗК14. Здатність працювати в команді та автономно  </w:t>
      </w:r>
    </w:p>
    <w:p w14:paraId="48F64BB5" w14:textId="77777777" w:rsidR="002D4CE8" w:rsidRDefault="00000000">
      <w:pPr>
        <w:ind w:left="-5" w:right="0"/>
      </w:pPr>
      <w:r>
        <w:t xml:space="preserve">СК1. Знання та розуміння предметної області й специфіки професійної  діяльності   </w:t>
      </w:r>
    </w:p>
    <w:p w14:paraId="2BC34435" w14:textId="77777777" w:rsidR="002D4CE8" w:rsidRDefault="00000000">
      <w:pPr>
        <w:ind w:left="-5" w:right="0"/>
      </w:pPr>
      <w:r>
        <w:t xml:space="preserve">СК2. Здатність застосовувати знання у практичних ситуаціях  </w:t>
      </w:r>
    </w:p>
    <w:p w14:paraId="7D1C7CD7" w14:textId="77777777" w:rsidR="002D4CE8" w:rsidRDefault="00000000">
      <w:pPr>
        <w:ind w:left="-5" w:right="0"/>
      </w:pPr>
      <w:r>
        <w:lastRenderedPageBreak/>
        <w:t xml:space="preserve">СК3. Здатність аналізувати рекреаційно-туристичний потенціал регіонів і локальних територій.  </w:t>
      </w:r>
    </w:p>
    <w:p w14:paraId="48EE5145" w14:textId="77777777" w:rsidR="002D4CE8" w:rsidRDefault="00000000">
      <w:pPr>
        <w:ind w:left="-5" w:right="0"/>
      </w:pPr>
      <w:r>
        <w:t xml:space="preserve">СК5. Розуміння сучасних тенденцій і регіональних пріоритетів розвитку туризму в цілому та окремих його формі видів.   </w:t>
      </w:r>
    </w:p>
    <w:p w14:paraId="79B0A5FF" w14:textId="77777777" w:rsidR="002D4CE8" w:rsidRDefault="00000000">
      <w:pPr>
        <w:ind w:left="-5" w:right="0"/>
      </w:pPr>
      <w:r>
        <w:t xml:space="preserve">СК9. Здатність забезпечувати безпеку туристів у звичайних та складних форсмажорних обставинах  </w:t>
      </w:r>
    </w:p>
    <w:p w14:paraId="08DD10FD" w14:textId="77777777" w:rsidR="002D4CE8" w:rsidRDefault="00000000">
      <w:pPr>
        <w:ind w:left="-5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   СК19. Здатність організовувати та здійснювати туристичну діяльність на природоохоронних територіях   </w:t>
      </w:r>
    </w:p>
    <w:p w14:paraId="23E17C39" w14:textId="77777777" w:rsidR="002D4CE8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ПР5. Аналізувати рекреаційно-туристичний потенціал території.  </w:t>
      </w:r>
    </w:p>
    <w:p w14:paraId="1C676708" w14:textId="77777777" w:rsidR="002D4CE8" w:rsidRDefault="00000000">
      <w:pPr>
        <w:ind w:left="-5" w:right="0"/>
      </w:pPr>
      <w:r>
        <w:t xml:space="preserve">ПР6. Застосовувати у практичній діяльності принципи і методи організації та технології обслуговування туристів.  </w:t>
      </w:r>
    </w:p>
    <w:p w14:paraId="45E86CF5" w14:textId="77777777" w:rsidR="002D4CE8" w:rsidRDefault="00000000">
      <w:pPr>
        <w:ind w:left="-5" w:right="0"/>
      </w:pPr>
      <w:r>
        <w:t xml:space="preserve">ПР11. Володіти державною та іноземною (ними) мовою (мовами), на рівні, достатньому для здійснення професійної діяльності.  </w:t>
      </w:r>
    </w:p>
    <w:p w14:paraId="00A8BEB0" w14:textId="77777777" w:rsidR="002D4CE8" w:rsidRDefault="00000000">
      <w:pPr>
        <w:ind w:left="-5" w:right="0"/>
      </w:pPr>
      <w:r>
        <w:t xml:space="preserve">ПР14. Проявляти повагу до індивідуального і культурного різноманіття.  ПР21. Приймати обґрунтовані рішення та нести відповідальність за результати своєї професійної діяльності.  </w:t>
      </w:r>
    </w:p>
    <w:p w14:paraId="64A80495" w14:textId="77777777" w:rsidR="002D4CE8" w:rsidRDefault="00000000">
      <w:pPr>
        <w:ind w:left="-5" w:right="0"/>
      </w:pPr>
      <w:r>
        <w:t xml:space="preserve">ПР22. Професійно виконувати завдання в невизначених та екстремальних ситуаціях  </w:t>
      </w:r>
    </w:p>
    <w:p w14:paraId="1CC4AD23" w14:textId="77777777" w:rsidR="002D4CE8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4032D0F6" w14:textId="77777777" w:rsidR="002D4CE8" w:rsidRDefault="00000000">
      <w:pPr>
        <w:spacing w:after="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 </w:t>
      </w:r>
      <w:r>
        <w:t xml:space="preserve"> </w:t>
      </w:r>
    </w:p>
    <w:p w14:paraId="78873E83" w14:textId="77777777" w:rsidR="002D4CE8" w:rsidRDefault="00000000">
      <w:pPr>
        <w:ind w:left="-15" w:right="0" w:firstLine="708"/>
      </w:pPr>
      <w:r>
        <w:t xml:space="preserve">Навчальна дисципліна «Спортивний туризм» охоплює коло питань з організації активного, спортивного та різних видів екстремального туризму.  </w:t>
      </w:r>
    </w:p>
    <w:p w14:paraId="77761CED" w14:textId="77777777" w:rsidR="002D4CE8" w:rsidRDefault="00000000">
      <w:pPr>
        <w:ind w:left="-5" w:right="0"/>
      </w:pPr>
      <w:r>
        <w:t xml:space="preserve">Тема 1. Спортивний туризм: об‘єкт, предмет та поняття  </w:t>
      </w:r>
    </w:p>
    <w:p w14:paraId="09409B2D" w14:textId="77777777" w:rsidR="002D4CE8" w:rsidRDefault="00000000">
      <w:pPr>
        <w:ind w:left="-5" w:right="0"/>
      </w:pPr>
      <w:r>
        <w:t xml:space="preserve">Тема 2. Історія становлення та розвитку спортивного туризму в Україні.  </w:t>
      </w:r>
    </w:p>
    <w:p w14:paraId="0E8DB031" w14:textId="77777777" w:rsidR="002D4CE8" w:rsidRDefault="00000000">
      <w:pPr>
        <w:ind w:left="-5" w:right="0"/>
      </w:pPr>
      <w:r>
        <w:t xml:space="preserve">Тема 3. Комплектування туристської групи  </w:t>
      </w:r>
    </w:p>
    <w:p w14:paraId="6CAD0D08" w14:textId="77777777" w:rsidR="002D4CE8" w:rsidRDefault="00000000">
      <w:pPr>
        <w:ind w:left="-5" w:right="0"/>
      </w:pPr>
      <w:r>
        <w:t xml:space="preserve">Тема 4. Туристське спорядження  </w:t>
      </w:r>
    </w:p>
    <w:p w14:paraId="45D9E5D1" w14:textId="77777777" w:rsidR="002D4CE8" w:rsidRDefault="00000000">
      <w:pPr>
        <w:ind w:left="-5" w:right="1378"/>
      </w:pPr>
      <w:r>
        <w:t xml:space="preserve">Тема 5. Пішохідні туристські маршрути та їх характеристика  Тема 6. Організація «Бівуаку».  </w:t>
      </w:r>
    </w:p>
    <w:p w14:paraId="53524AC8" w14:textId="77777777" w:rsidR="002D4CE8" w:rsidRDefault="00000000">
      <w:pPr>
        <w:ind w:left="-5" w:right="0"/>
      </w:pPr>
      <w:r>
        <w:t xml:space="preserve">Тема 7. Перша медична допомога в поході  </w:t>
      </w:r>
    </w:p>
    <w:p w14:paraId="170BBBEA" w14:textId="77777777" w:rsidR="002D4CE8" w:rsidRDefault="00000000">
      <w:pPr>
        <w:ind w:left="-5" w:right="0"/>
      </w:pPr>
      <w:r>
        <w:t xml:space="preserve">Тема 8. Тактика проведення туристської подорожі  </w:t>
      </w:r>
    </w:p>
    <w:p w14:paraId="3834D102" w14:textId="77777777" w:rsidR="002D4CE8" w:rsidRDefault="00000000">
      <w:pPr>
        <w:ind w:left="-5" w:right="0"/>
      </w:pPr>
      <w:r>
        <w:t xml:space="preserve">Тема 9. Фізична і технічна підготовка туристів  </w:t>
      </w:r>
    </w:p>
    <w:p w14:paraId="5D42FAC3" w14:textId="77777777" w:rsidR="002D4CE8" w:rsidRDefault="00000000">
      <w:pPr>
        <w:ind w:left="-5" w:right="0"/>
      </w:pPr>
      <w:r>
        <w:t xml:space="preserve">Тема 10. Види екстремального туризму  </w:t>
      </w:r>
    </w:p>
    <w:p w14:paraId="6D9AFE27" w14:textId="77777777" w:rsidR="002D4CE8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2D4CE8">
      <w:pgSz w:w="11904" w:h="16838"/>
      <w:pgMar w:top="918" w:right="847" w:bottom="141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E8"/>
    <w:rsid w:val="002D4CE8"/>
    <w:rsid w:val="00842054"/>
    <w:rsid w:val="00D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02805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7" w:lineRule="auto"/>
      <w:ind w:left="2277" w:right="38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2025-01-21T20:52:00Z</dcterms:created>
  <dcterms:modified xsi:type="dcterms:W3CDTF">2025-01-21T20:52:00Z</dcterms:modified>
</cp:coreProperties>
</file>