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8E84" w14:textId="1EDF1B57" w:rsidR="00E93A30" w:rsidRPr="00B06803" w:rsidRDefault="00B06803" w:rsidP="00B06803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06803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Студентський науковий </w:t>
      </w:r>
      <w:r w:rsidR="00E93A30" w:rsidRPr="00B0680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гурток кафедри кримінального права та </w:t>
      </w:r>
      <w:r w:rsidR="007B75A1" w:rsidRPr="00B06803">
        <w:rPr>
          <w:rFonts w:ascii="Times New Roman" w:hAnsi="Times New Roman" w:cs="Times New Roman"/>
          <w:b/>
          <w:sz w:val="32"/>
          <w:szCs w:val="32"/>
          <w:lang w:val="uk-UA"/>
        </w:rPr>
        <w:t>правоохоронної діяльності</w:t>
      </w:r>
      <w:r w:rsidR="00E93A30" w:rsidRPr="00B0680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06803">
        <w:rPr>
          <w:rFonts w:ascii="Times New Roman" w:hAnsi="Times New Roman" w:cs="Times New Roman"/>
          <w:b/>
          <w:sz w:val="32"/>
          <w:szCs w:val="32"/>
          <w:lang w:val="uk-UA"/>
        </w:rPr>
        <w:t>ДВНЗ «</w:t>
      </w:r>
      <w:r w:rsidR="00E93A30" w:rsidRPr="00B06803">
        <w:rPr>
          <w:rFonts w:ascii="Times New Roman" w:hAnsi="Times New Roman" w:cs="Times New Roman"/>
          <w:b/>
          <w:sz w:val="32"/>
          <w:szCs w:val="32"/>
          <w:lang w:val="uk-UA"/>
        </w:rPr>
        <w:t>УжНУ</w:t>
      </w:r>
      <w:r w:rsidRPr="00B06803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14:paraId="32594D39" w14:textId="77777777" w:rsidR="00E93A30" w:rsidRPr="00B06803" w:rsidRDefault="00E93A30" w:rsidP="00F6457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A0F290" w14:textId="70F8CC30" w:rsidR="005A5C46" w:rsidRPr="00B06803" w:rsidRDefault="005A5C46" w:rsidP="00B068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803">
        <w:rPr>
          <w:rFonts w:ascii="Times New Roman" w:hAnsi="Times New Roman" w:cs="Times New Roman"/>
          <w:sz w:val="28"/>
          <w:szCs w:val="28"/>
          <w:lang w:val="uk-UA"/>
        </w:rPr>
        <w:t>Студентськ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гурт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кафедри кримінального права та </w:t>
      </w:r>
      <w:r w:rsidR="007B75A1" w:rsidRPr="00B06803">
        <w:rPr>
          <w:rFonts w:ascii="Times New Roman" w:hAnsi="Times New Roman" w:cs="Times New Roman"/>
          <w:sz w:val="28"/>
          <w:szCs w:val="28"/>
          <w:lang w:val="uk-UA"/>
        </w:rPr>
        <w:t>правоохоронної діяльності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створен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виявлення творчих, обдарованих 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та їх залучення до активної науково-дослідної роботи і явля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собою творч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об’єднання, як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створю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>ться з метою якісної підготовки фахівців вищої кваліфікації, формування у них первинних систематизованих навичок науково-дослідної роботи та вмінь застосовувати в практичній діяльності досягнення науки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і науково-технічного прогресу, 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>стимулюва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активн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творч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прац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у процесі навчання і оволодіння спеціальністю, виявл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серед них найбільш обдарованих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створ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умов для їх творчого зростання. </w:t>
      </w:r>
    </w:p>
    <w:p w14:paraId="3392652C" w14:textId="257E89ED" w:rsidR="00BB0AF3" w:rsidRPr="00B06803" w:rsidRDefault="005A5C46" w:rsidP="00B068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На кафедрі кримінального права та </w:t>
      </w:r>
      <w:r w:rsidR="007B75A1" w:rsidRPr="00B06803">
        <w:rPr>
          <w:rFonts w:ascii="Times New Roman" w:hAnsi="Times New Roman" w:cs="Times New Roman"/>
          <w:sz w:val="28"/>
          <w:szCs w:val="28"/>
          <w:lang w:val="uk-UA"/>
        </w:rPr>
        <w:t>правоохоронної діяльності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гурт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ок, наскрізною темою роботи якого є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Сучасні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7B75A1" w:rsidRPr="00B06803">
        <w:rPr>
          <w:rFonts w:ascii="Times New Roman" w:hAnsi="Times New Roman" w:cs="Times New Roman"/>
          <w:sz w:val="28"/>
          <w:szCs w:val="28"/>
          <w:lang w:val="uk-UA"/>
        </w:rPr>
        <w:t>оре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тико-прикладні 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проблеми кримінального права та 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кримінального процесу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» під керівництвом 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кандидата юридичних наук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>, доцента</w:t>
      </w:r>
      <w:r w:rsidR="007B75A1"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Черниченко Ірини Василівни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15721" w:rsidRPr="00B06803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обумовлене </w:t>
      </w:r>
      <w:r w:rsidR="00015721"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тим, що на юридичному факультеті здійснюється підготовка фахівців за трьома спеціальностями: «Правоохоронна діяльність», «Право» та «Міжнародне право» і </w:t>
      </w:r>
      <w:r w:rsidR="00E93A30" w:rsidRPr="00B06803">
        <w:rPr>
          <w:rFonts w:ascii="Times New Roman" w:hAnsi="Times New Roman" w:cs="Times New Roman"/>
          <w:sz w:val="28"/>
          <w:szCs w:val="28"/>
          <w:lang w:val="uk-UA"/>
        </w:rPr>
        <w:t>здобувачі</w:t>
      </w:r>
      <w:r w:rsidR="00015721"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мають можливість поєднувати </w:t>
      </w:r>
      <w:r w:rsidR="00535A1A" w:rsidRPr="00B06803">
        <w:rPr>
          <w:rFonts w:ascii="Times New Roman" w:hAnsi="Times New Roman" w:cs="Times New Roman"/>
          <w:sz w:val="28"/>
          <w:szCs w:val="28"/>
          <w:lang w:val="uk-UA"/>
        </w:rPr>
        <w:t>навчальну</w:t>
      </w:r>
      <w:r w:rsidR="00015721" w:rsidRPr="00B06803">
        <w:rPr>
          <w:rFonts w:ascii="Times New Roman" w:hAnsi="Times New Roman" w:cs="Times New Roman"/>
          <w:sz w:val="28"/>
          <w:szCs w:val="28"/>
          <w:lang w:val="uk-UA"/>
        </w:rPr>
        <w:t xml:space="preserve"> та науково-дослідницьку роботу у предметній галузі у межах відповідної освітньо-професійної програми.</w:t>
      </w:r>
    </w:p>
    <w:p w14:paraId="777A7611" w14:textId="36996214" w:rsidR="00015721" w:rsidRPr="00B06803" w:rsidRDefault="00015721" w:rsidP="00B068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803">
        <w:rPr>
          <w:rFonts w:ascii="Times New Roman" w:hAnsi="Times New Roman" w:cs="Times New Roman"/>
          <w:b/>
          <w:iCs/>
          <w:sz w:val="28"/>
          <w:szCs w:val="28"/>
          <w:lang w:val="ru-RU"/>
        </w:rPr>
        <w:t>Основними завданнями</w:t>
      </w:r>
      <w:r w:rsidRPr="00B06803">
        <w:rPr>
          <w:rFonts w:ascii="Times New Roman" w:hAnsi="Times New Roman" w:cs="Times New Roman"/>
          <w:sz w:val="28"/>
          <w:szCs w:val="28"/>
          <w:lang w:val="ru-RU"/>
        </w:rPr>
        <w:t xml:space="preserve"> функціонування студентськ</w:t>
      </w:r>
      <w:r w:rsidR="00E661EF" w:rsidRPr="00B06803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B06803">
        <w:rPr>
          <w:rFonts w:ascii="Times New Roman" w:hAnsi="Times New Roman" w:cs="Times New Roman"/>
          <w:sz w:val="28"/>
          <w:szCs w:val="28"/>
          <w:lang w:val="ru-RU"/>
        </w:rPr>
        <w:t xml:space="preserve"> науков</w:t>
      </w:r>
      <w:r w:rsidR="00E661EF" w:rsidRPr="00B06803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B06803">
        <w:rPr>
          <w:rFonts w:ascii="Times New Roman" w:hAnsi="Times New Roman" w:cs="Times New Roman"/>
          <w:sz w:val="28"/>
          <w:szCs w:val="28"/>
          <w:lang w:val="ru-RU"/>
        </w:rPr>
        <w:t xml:space="preserve"> гуртк</w:t>
      </w:r>
      <w:r w:rsidR="00E661EF" w:rsidRPr="00B0680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06803">
        <w:rPr>
          <w:rFonts w:ascii="Times New Roman" w:hAnsi="Times New Roman" w:cs="Times New Roman"/>
          <w:sz w:val="28"/>
          <w:szCs w:val="28"/>
          <w:lang w:val="ru-RU"/>
        </w:rPr>
        <w:t xml:space="preserve"> кафедри кримінального права та </w:t>
      </w:r>
      <w:r w:rsidR="007B75A1" w:rsidRPr="00B06803">
        <w:rPr>
          <w:rFonts w:ascii="Times New Roman" w:hAnsi="Times New Roman" w:cs="Times New Roman"/>
          <w:sz w:val="28"/>
          <w:szCs w:val="28"/>
          <w:lang w:val="ru-RU"/>
        </w:rPr>
        <w:t>правоохоронної діяльності</w:t>
      </w:r>
      <w:r w:rsidRPr="00B06803">
        <w:rPr>
          <w:rFonts w:ascii="Times New Roman" w:hAnsi="Times New Roman" w:cs="Times New Roman"/>
          <w:sz w:val="28"/>
          <w:szCs w:val="28"/>
          <w:lang w:val="ru-RU"/>
        </w:rPr>
        <w:t xml:space="preserve"> є:</w:t>
      </w:r>
    </w:p>
    <w:p w14:paraId="633B89D3" w14:textId="00B18A7D" w:rsidR="00015721" w:rsidRPr="00B06803" w:rsidRDefault="00015721" w:rsidP="00B0680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68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більш повного </w:t>
      </w:r>
      <w:r w:rsidR="007B75A1" w:rsidRPr="00B068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глибокого </w:t>
      </w:r>
      <w:r w:rsidRPr="00B068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засвоєння навчального програмного матеріалу та поглиблення знань у </w:t>
      </w:r>
      <w:r w:rsidR="007B75A1" w:rsidRPr="00B068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відповідній </w:t>
      </w:r>
      <w:r w:rsidRPr="00B068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предметній галузі.</w:t>
      </w:r>
    </w:p>
    <w:p w14:paraId="7E23540B" w14:textId="77777777" w:rsidR="00015721" w:rsidRPr="00B06803" w:rsidRDefault="00015721" w:rsidP="00B0680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68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Оволодіння науково-пізнавальною методологією, методами організації та проведення наукових досліджень.</w:t>
      </w:r>
    </w:p>
    <w:p w14:paraId="2C5C1585" w14:textId="77777777" w:rsidR="00015721" w:rsidRPr="00B06803" w:rsidRDefault="00015721" w:rsidP="00B0680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68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Розвиток наукового мислення і аналітичних здібностей, розширення кругозору та ерудиції, навичок аргументації, риторики та публічних виступів, фахової комунікації.</w:t>
      </w:r>
    </w:p>
    <w:p w14:paraId="63B25BF7" w14:textId="77777777" w:rsidR="00015721" w:rsidRPr="00B06803" w:rsidRDefault="00015721" w:rsidP="00B0680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68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Вивчення та узагальнення результатів передової практичної діяльності та формулювання на основі цих узагальнень нових рішень для вдосконалення правоохоронної та інших видів діяльності;</w:t>
      </w:r>
    </w:p>
    <w:p w14:paraId="4C7F0BF7" w14:textId="361A9768" w:rsidR="00015721" w:rsidRPr="00B06803" w:rsidRDefault="00015721" w:rsidP="00B0680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68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Оволодіння навичками пошуку, обробки та системного аналізу нормативно-правової бази та фахової (наукової та навчальної) літератури, методикою оформлення наукових напрацювань з дотриманням відповідної форми та структурних компонентів.</w:t>
      </w:r>
    </w:p>
    <w:p w14:paraId="40FAD886" w14:textId="77777777" w:rsidR="00015721" w:rsidRPr="00B06803" w:rsidRDefault="00015721" w:rsidP="00B0680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68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Оволодіння навичками використання інформаційних ресурсів та баз даних при проведенні наукового дослідження у предметній галузі, використання інформаційно-пошукових та інформаційно-довідкових систем, освітніх сервісів та порталів, електронних каталогів та електронних фондів наукових бібліотек та інших електронних ресурсів.</w:t>
      </w:r>
    </w:p>
    <w:p w14:paraId="725165B1" w14:textId="0962DFFD" w:rsidR="00015721" w:rsidRPr="00B06803" w:rsidRDefault="00015721" w:rsidP="00B06803">
      <w:pPr>
        <w:numPr>
          <w:ilvl w:val="0"/>
          <w:numId w:val="1"/>
        </w:numPr>
        <w:spacing w:after="0" w:line="360" w:lineRule="auto"/>
        <w:ind w:hanging="30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Участь у науково-дослідній роботі за напрямами досліджень кафедри. </w:t>
      </w:r>
    </w:p>
    <w:p w14:paraId="3137A914" w14:textId="3071E1DA" w:rsidR="00015721" w:rsidRPr="00B06803" w:rsidRDefault="00015721" w:rsidP="00B06803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Участь здобувачів 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роботі студентськ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ого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науков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ого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гуртк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кафедри кримінального права та </w:t>
      </w:r>
      <w:r w:rsidR="007B75A1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правоохоронної діяльності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дає можливість залучати їх до розгляду та спроби вирішувати 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сучасні 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актуальні наукові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практичні 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проблеми, розширювати їх фаховий світогляд, надавати можливість вільно спілкуватись,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висловлювати власні думки та погляди, а також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приймати участь в обговоренні запропонованої тематики.</w:t>
      </w:r>
    </w:p>
    <w:p w14:paraId="5B98FE8D" w14:textId="50EE074E" w:rsidR="00015721" w:rsidRPr="00B06803" w:rsidRDefault="007B75A1" w:rsidP="00B06803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До проведення т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ематичн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их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асідан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ь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студентськ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ого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науков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ого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гуртк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залучаються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провідні викладачі кафедри, котрі мають досвід викладацької 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 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наукової роботи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, а також багаторічний досвід практичної роботи у правоохоронних органах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Участь у 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засідан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нях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студентськ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ого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науков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ого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гуртк</w:t>
      </w:r>
      <w:r w:rsidR="00E661E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можуть 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також брати і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працівники судових, правоохоронних та правозахисних органів, які діляться практичним досвідом роботи і допомагають окреслити проблемні питання, які виникають під час виконання ними професійних обов’язків та потребують </w:t>
      </w:r>
      <w:r w:rsidRPr="00B06803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детального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наукового обґрунтування, пошуку оптимальних шляхів вдосконалення сучасного кримінального та кримінально</w:t>
      </w:r>
      <w:r w:rsidR="00535A1A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 процесуального законодавства, що забезпечує 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високий рівень підготовки майбутніх фахівців у галузі права</w:t>
      </w:r>
      <w:r w:rsidR="00535A1A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правоохоронної діяльності</w:t>
      </w:r>
      <w:r w:rsidR="00F6457F" w:rsidRPr="00B0680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6259FFD" w14:textId="5FAD0986" w:rsidR="00F6457F" w:rsidRPr="00B06803" w:rsidRDefault="00F6457F" w:rsidP="00B0680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6803">
        <w:rPr>
          <w:rFonts w:ascii="Times New Roman" w:hAnsi="Times New Roman" w:cs="Times New Roman"/>
          <w:sz w:val="28"/>
          <w:szCs w:val="28"/>
          <w:lang w:val="ru-RU"/>
        </w:rPr>
        <w:t xml:space="preserve">Студентський науковий гурток кафедри кримінального права та процесу запрошує до співпраці всіх </w:t>
      </w:r>
      <w:r w:rsidR="00E661EF" w:rsidRPr="00B06803">
        <w:rPr>
          <w:rFonts w:ascii="Times New Roman" w:hAnsi="Times New Roman" w:cs="Times New Roman"/>
          <w:sz w:val="28"/>
          <w:szCs w:val="28"/>
          <w:lang w:val="ru-RU"/>
        </w:rPr>
        <w:t>зацікавлених здобувачів вищої освіти</w:t>
      </w:r>
      <w:r w:rsidRPr="00B06803">
        <w:rPr>
          <w:rFonts w:ascii="Times New Roman" w:hAnsi="Times New Roman" w:cs="Times New Roman"/>
          <w:sz w:val="28"/>
          <w:szCs w:val="28"/>
          <w:lang w:val="ru-RU"/>
        </w:rPr>
        <w:t>, які виявлять бажання поглибити знання у відповідній предметній галузі, здобути навчики науково-досліної роботи та стати членами наукової спільноти юридичного факультету ДВНЗ «УжНУ».</w:t>
      </w:r>
    </w:p>
    <w:p w14:paraId="740DEBE2" w14:textId="3CEDA138" w:rsidR="00E661EF" w:rsidRPr="00B06803" w:rsidRDefault="00E661EF" w:rsidP="00B0680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0680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Порядок вступу до </w:t>
      </w:r>
      <w:r w:rsidR="00B06803" w:rsidRPr="00B0680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студентського наукового </w:t>
      </w:r>
      <w:r w:rsidRPr="00B0680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гуртка:</w:t>
      </w:r>
      <w:r w:rsidRPr="00B0680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068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підставою для зарахування здобувача вищої освіти в гурток є заява на ім’я завідувача кафедри кримінального права та </w:t>
      </w:r>
      <w:r w:rsidR="007B75A1" w:rsidRPr="00B068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правоохоронної діяльності</w:t>
      </w:r>
      <w:r w:rsidRPr="00B068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Заява розглядається на засіданні наукового гуртка та затверджується на засіданні кафедри кримінального права та </w:t>
      </w:r>
      <w:r w:rsidR="007B75A1" w:rsidRPr="00B068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правоохоронної діяльності ДВНЗ «</w:t>
      </w:r>
      <w:r w:rsidRPr="00B068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УжНУ</w:t>
      </w:r>
      <w:r w:rsidR="007B75A1" w:rsidRPr="00B068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Pr="00B068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388B93A7" w14:textId="77777777" w:rsidR="00B06803" w:rsidRPr="00B06803" w:rsidRDefault="00B06803" w:rsidP="00F6457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14:paraId="105A569A" w14:textId="4148F8E6" w:rsidR="00E661EF" w:rsidRPr="00B06803" w:rsidRDefault="00E661EF" w:rsidP="00F6457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0680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Староста наукового гуртка</w:t>
      </w:r>
      <w:r w:rsidRPr="00B068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r w:rsidR="00057FC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Богдан Скляров</w:t>
      </w:r>
      <w:r w:rsidRPr="00B068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(тел. </w:t>
      </w:r>
      <w:r w:rsidR="00057FC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0991815507</w:t>
      </w:r>
      <w:r w:rsidRPr="00B0680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).</w:t>
      </w:r>
    </w:p>
    <w:p w14:paraId="03474894" w14:textId="5E69740A" w:rsidR="00E661EF" w:rsidRPr="00B06803" w:rsidRDefault="00E661EF" w:rsidP="00F6457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661EF" w:rsidRPr="00B06803" w:rsidSect="00E93A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D385E"/>
    <w:multiLevelType w:val="hybridMultilevel"/>
    <w:tmpl w:val="63D68508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75"/>
    <w:rsid w:val="00006521"/>
    <w:rsid w:val="00015721"/>
    <w:rsid w:val="00057FC3"/>
    <w:rsid w:val="000D1C1A"/>
    <w:rsid w:val="00404275"/>
    <w:rsid w:val="00417118"/>
    <w:rsid w:val="00457314"/>
    <w:rsid w:val="00535A1A"/>
    <w:rsid w:val="005A5C46"/>
    <w:rsid w:val="00757C7D"/>
    <w:rsid w:val="007B75A1"/>
    <w:rsid w:val="009717FF"/>
    <w:rsid w:val="00B06803"/>
    <w:rsid w:val="00BB0AF3"/>
    <w:rsid w:val="00C80FF8"/>
    <w:rsid w:val="00E661EF"/>
    <w:rsid w:val="00E93A30"/>
    <w:rsid w:val="00EF4AE6"/>
    <w:rsid w:val="00F439AF"/>
    <w:rsid w:val="00F6457F"/>
    <w:rsid w:val="00F7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2B2B"/>
  <w15:docId w15:val="{7C7081C4-5ACD-48DB-A217-77277163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C4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6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2938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Мирослава Зан</dc:creator>
  <cp:lastModifiedBy>User</cp:lastModifiedBy>
  <cp:revision>4</cp:revision>
  <dcterms:created xsi:type="dcterms:W3CDTF">2024-04-02T13:07:00Z</dcterms:created>
  <dcterms:modified xsi:type="dcterms:W3CDTF">2024-10-29T09:07:00Z</dcterms:modified>
</cp:coreProperties>
</file>