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C3B2B" w14:textId="3F1414EE" w:rsidR="00AB288E" w:rsidRDefault="00000000">
      <w:pPr>
        <w:pStyle w:val="a6"/>
        <w:ind w:left="8702"/>
      </w:pPr>
      <w:r>
        <w:t>(</w:t>
      </w:r>
      <w:r w:rsidR="002707BF">
        <w:t>081-Право</w:t>
      </w:r>
      <w:r>
        <w:t>)</w:t>
      </w:r>
    </w:p>
    <w:tbl>
      <w:tblPr>
        <w:tblOverlap w:val="never"/>
        <w:tblW w:w="1021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8"/>
        <w:gridCol w:w="7296"/>
      </w:tblGrid>
      <w:tr w:rsidR="007822A4" w14:paraId="0923138F" w14:textId="77777777" w:rsidTr="007822A4">
        <w:trPr>
          <w:trHeight w:hRule="exact" w:val="1583"/>
          <w:jc w:val="center"/>
        </w:trPr>
        <w:tc>
          <w:tcPr>
            <w:tcW w:w="10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18F0BE" w14:textId="77777777" w:rsidR="007822A4" w:rsidRDefault="007822A4">
            <w:pPr>
              <w:pStyle w:val="a8"/>
              <w:spacing w:after="260"/>
              <w:jc w:val="center"/>
              <w:rPr>
                <w:b/>
                <w:bCs/>
                <w:color w:val="auto"/>
              </w:rPr>
            </w:pPr>
            <w:proofErr w:type="spellStart"/>
            <w:r w:rsidRPr="007822A4">
              <w:rPr>
                <w:b/>
                <w:bCs/>
                <w:color w:val="auto"/>
              </w:rPr>
              <w:t>Силабус</w:t>
            </w:r>
            <w:proofErr w:type="spellEnd"/>
            <w:r w:rsidRPr="007822A4">
              <w:rPr>
                <w:b/>
                <w:bCs/>
                <w:color w:val="auto"/>
              </w:rPr>
              <w:t xml:space="preserve"> навчальної дисципліни </w:t>
            </w:r>
          </w:p>
          <w:p w14:paraId="381CE1B0" w14:textId="280F255C" w:rsidR="007822A4" w:rsidRPr="007822A4" w:rsidRDefault="007822A4">
            <w:pPr>
              <w:pStyle w:val="a8"/>
              <w:spacing w:after="260"/>
              <w:jc w:val="center"/>
              <w:rPr>
                <w:color w:val="auto"/>
              </w:rPr>
            </w:pPr>
            <w:r w:rsidRPr="007822A4">
              <w:rPr>
                <w:b/>
                <w:bCs/>
                <w:color w:val="auto"/>
              </w:rPr>
              <w:t>«</w:t>
            </w:r>
            <w:r w:rsidRPr="007822A4">
              <w:rPr>
                <w:b/>
                <w:color w:val="auto"/>
              </w:rPr>
              <w:t>Правовий статус політичних партій та громадських об’єднань</w:t>
            </w:r>
            <w:r w:rsidRPr="007822A4">
              <w:rPr>
                <w:b/>
                <w:bCs/>
                <w:color w:val="auto"/>
              </w:rPr>
              <w:t>»</w:t>
            </w:r>
          </w:p>
          <w:p w14:paraId="470AEC96" w14:textId="4CF547C2" w:rsidR="007822A4" w:rsidRPr="007822A4" w:rsidRDefault="007822A4">
            <w:pPr>
              <w:pStyle w:val="a8"/>
              <w:jc w:val="center"/>
              <w:rPr>
                <w:color w:val="auto"/>
              </w:rPr>
            </w:pPr>
            <w:r w:rsidRPr="007822A4">
              <w:rPr>
                <w:b/>
                <w:bCs/>
                <w:color w:val="auto"/>
              </w:rPr>
              <w:t>Спеціальність: 081 Право Галузь знань: 08 Право</w:t>
            </w:r>
          </w:p>
        </w:tc>
      </w:tr>
      <w:tr w:rsidR="00AB288E" w14:paraId="687F6DFA" w14:textId="77777777" w:rsidTr="007822A4">
        <w:trPr>
          <w:trHeight w:hRule="exact" w:val="475"/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1B1F8FE" w14:textId="77777777" w:rsidR="00AB288E" w:rsidRDefault="00000000">
            <w:pPr>
              <w:pStyle w:val="a8"/>
            </w:pPr>
            <w:r>
              <w:rPr>
                <w:b/>
                <w:bCs/>
              </w:rPr>
              <w:t>Рівень вищої освіти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A9E9E9" w14:textId="77777777" w:rsidR="00AB288E" w:rsidRDefault="00000000">
            <w:pPr>
              <w:pStyle w:val="a8"/>
            </w:pPr>
            <w:r>
              <w:t>Другий (магістерський)</w:t>
            </w:r>
          </w:p>
        </w:tc>
      </w:tr>
      <w:tr w:rsidR="00AB288E" w14:paraId="7229F743" w14:textId="77777777" w:rsidTr="007822A4">
        <w:trPr>
          <w:trHeight w:hRule="exact" w:val="480"/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BAB03F5" w14:textId="77777777" w:rsidR="00AB288E" w:rsidRDefault="00000000">
            <w:pPr>
              <w:pStyle w:val="a8"/>
            </w:pPr>
            <w:r>
              <w:rPr>
                <w:b/>
                <w:bCs/>
              </w:rPr>
              <w:t>Статус дисципліни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C3BCAC" w14:textId="77777777" w:rsidR="00AB288E" w:rsidRDefault="00000000">
            <w:pPr>
              <w:pStyle w:val="a8"/>
            </w:pPr>
            <w:r>
              <w:t>Навчальна дисципліна вибіркового компонента з фахового переліку</w:t>
            </w:r>
          </w:p>
        </w:tc>
      </w:tr>
      <w:tr w:rsidR="00AB288E" w14:paraId="5F8E6ED3" w14:textId="77777777" w:rsidTr="007822A4">
        <w:trPr>
          <w:trHeight w:hRule="exact" w:val="475"/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EFFAAF1" w14:textId="77777777" w:rsidR="00AB288E" w:rsidRDefault="00000000">
            <w:pPr>
              <w:pStyle w:val="a8"/>
            </w:pPr>
            <w:r>
              <w:rPr>
                <w:b/>
                <w:bCs/>
              </w:rPr>
              <w:t>Семестр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4DC514" w14:textId="77777777" w:rsidR="00AB288E" w:rsidRPr="00EA3EE5" w:rsidRDefault="00000000">
            <w:pPr>
              <w:pStyle w:val="a8"/>
              <w:rPr>
                <w:color w:val="auto"/>
              </w:rPr>
            </w:pPr>
            <w:r w:rsidRPr="00EA3EE5">
              <w:rPr>
                <w:color w:val="auto"/>
              </w:rPr>
              <w:t>2 (другий)</w:t>
            </w:r>
          </w:p>
        </w:tc>
      </w:tr>
      <w:tr w:rsidR="00AB288E" w14:paraId="7EE322E6" w14:textId="77777777" w:rsidTr="007822A4">
        <w:trPr>
          <w:trHeight w:hRule="exact" w:val="989"/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63E7754" w14:textId="77777777" w:rsidR="00AB288E" w:rsidRDefault="00000000">
            <w:pPr>
              <w:pStyle w:val="a8"/>
            </w:pPr>
            <w:r>
              <w:rPr>
                <w:b/>
                <w:bCs/>
              </w:rPr>
              <w:t>Обсяг дисципліни, кредити ЄКТС/загальна кількість годин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74DA2F" w14:textId="7A8A25E7" w:rsidR="00AB288E" w:rsidRPr="00EA3EE5" w:rsidRDefault="00EA3EE5">
            <w:pPr>
              <w:pStyle w:val="a8"/>
              <w:rPr>
                <w:color w:val="auto"/>
              </w:rPr>
            </w:pPr>
            <w:r w:rsidRPr="00EA3EE5">
              <w:rPr>
                <w:color w:val="auto"/>
              </w:rPr>
              <w:t>4 кредити/120 годин</w:t>
            </w:r>
          </w:p>
        </w:tc>
      </w:tr>
      <w:tr w:rsidR="00AB288E" w14:paraId="25195E5B" w14:textId="77777777" w:rsidTr="007822A4">
        <w:trPr>
          <w:trHeight w:hRule="exact" w:val="494"/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ABECBFC" w14:textId="77777777" w:rsidR="00AB288E" w:rsidRDefault="00000000">
            <w:pPr>
              <w:pStyle w:val="a8"/>
            </w:pPr>
            <w:r>
              <w:rPr>
                <w:b/>
                <w:bCs/>
              </w:rPr>
              <w:t>Мова викладання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A47B42" w14:textId="45BAE3EC" w:rsidR="00AB288E" w:rsidRDefault="002707BF">
            <w:pPr>
              <w:pStyle w:val="a8"/>
            </w:pPr>
            <w:r>
              <w:t>Українська</w:t>
            </w:r>
          </w:p>
        </w:tc>
      </w:tr>
      <w:tr w:rsidR="00AB288E" w14:paraId="6C6A2C8C" w14:textId="77777777" w:rsidTr="007822A4">
        <w:trPr>
          <w:trHeight w:val="2037"/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945988E" w14:textId="77777777" w:rsidR="00AB288E" w:rsidRDefault="00000000">
            <w:pPr>
              <w:pStyle w:val="a8"/>
            </w:pPr>
            <w:r>
              <w:rPr>
                <w:b/>
                <w:bCs/>
              </w:rPr>
              <w:t>Що буде вивчатися (предмет навчання)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FA7512" w14:textId="5D276339" w:rsidR="00AB288E" w:rsidRPr="00FF1F8D" w:rsidRDefault="00FF1F8D" w:rsidP="00FF1F8D">
            <w:pPr>
              <w:pStyle w:val="a8"/>
              <w:jc w:val="both"/>
            </w:pPr>
            <w:r w:rsidRPr="00FF1F8D">
              <w:rPr>
                <w:rStyle w:val="ab"/>
                <w:b w:val="0"/>
                <w:bCs w:val="0"/>
              </w:rPr>
              <w:t>Предметом вивчення навчальної дисципліни</w:t>
            </w:r>
            <w:r w:rsidRPr="00FF1F8D">
              <w:rPr>
                <w:rStyle w:val="ab"/>
              </w:rPr>
              <w:t xml:space="preserve"> </w:t>
            </w:r>
            <w:r w:rsidRPr="00FF1F8D">
              <w:t>є правові норми, що регулюють створення, діяльність і припинення функціонування політичних партій та громадських об’єднань в Україні та за кордоном. Особлива увага приділяється судовій практиці та науковій доктрині, які висвітлюють актуальні питання правового статусу цих інститутів, їх взаємодії з органами державної влади, суспільством та міжнародними організаціями.</w:t>
            </w:r>
          </w:p>
        </w:tc>
      </w:tr>
      <w:tr w:rsidR="00AB288E" w14:paraId="3DAE5A96" w14:textId="77777777" w:rsidTr="007822A4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03BDE1C" w14:textId="77777777" w:rsidR="00AB288E" w:rsidRDefault="00000000">
            <w:pPr>
              <w:pStyle w:val="a8"/>
              <w:spacing w:before="80"/>
            </w:pPr>
            <w:r>
              <w:rPr>
                <w:b/>
                <w:bCs/>
              </w:rPr>
              <w:t>Чому це цікаво/потрібно вивчати (мета)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C4BDB3" w14:textId="1A391521" w:rsidR="00EE19CD" w:rsidRDefault="00000000" w:rsidP="00EE19CD">
            <w:pPr>
              <w:pStyle w:val="a8"/>
              <w:jc w:val="both"/>
            </w:pPr>
            <w:r>
              <w:t xml:space="preserve">Курс спрямований на </w:t>
            </w:r>
            <w:r w:rsidR="00EE19CD" w:rsidRPr="00CA1BFB">
              <w:t xml:space="preserve">здобуття </w:t>
            </w:r>
            <w:r w:rsidR="00EE19CD" w:rsidRPr="00307439">
              <w:rPr>
                <w:rFonts w:eastAsia="Calibri"/>
              </w:rPr>
              <w:t xml:space="preserve">та поглиблення </w:t>
            </w:r>
            <w:r w:rsidR="00EE19CD">
              <w:rPr>
                <w:rFonts w:eastAsia="Calibri"/>
              </w:rPr>
              <w:t xml:space="preserve">студентами </w:t>
            </w:r>
            <w:r w:rsidR="00EE19CD" w:rsidRPr="00CA1BFB">
              <w:t>теоретичних знань щодо особливостей правового статусу політичних партій та громадських об’єднань та вироблення практичних навичок реалізації правових норм у сфері функціонування цих об’єднань.</w:t>
            </w:r>
            <w:r w:rsidR="003267E7">
              <w:t xml:space="preserve"> Вивчення навчальної дисципліни надає можливість вільно орієнтуватися у правових аспектах функціонування політичні партій та громадських об’єднань в Україні, а також сформувати розуміння окремих колізій та прогалин у правовому регулюванні їх діяльності.</w:t>
            </w:r>
          </w:p>
        </w:tc>
      </w:tr>
      <w:tr w:rsidR="00AB288E" w14:paraId="3C89BB31" w14:textId="77777777" w:rsidTr="007822A4">
        <w:trPr>
          <w:trHeight w:val="1829"/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4D60F2C" w14:textId="77777777" w:rsidR="00AB288E" w:rsidRDefault="00000000">
            <w:pPr>
              <w:pStyle w:val="a8"/>
              <w:spacing w:before="80"/>
            </w:pPr>
            <w:r>
              <w:rPr>
                <w:b/>
                <w:bCs/>
              </w:rPr>
              <w:t>Чому можна навчитися (результати навчання)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10ED4B" w14:textId="15FE060A" w:rsidR="00AB288E" w:rsidRDefault="00EE19CD" w:rsidP="009D7554">
            <w:pPr>
              <w:pStyle w:val="a8"/>
              <w:numPr>
                <w:ilvl w:val="0"/>
                <w:numId w:val="1"/>
              </w:numPr>
              <w:tabs>
                <w:tab w:val="left" w:pos="183"/>
              </w:tabs>
              <w:jc w:val="both"/>
            </w:pPr>
            <w:r w:rsidRPr="00CA1BFB">
              <w:rPr>
                <w:rFonts w:eastAsia="Calibri" w:cs="Arial"/>
                <w:lang w:eastAsia="en-US"/>
              </w:rPr>
              <w:t xml:space="preserve">Оцінювати природу та характер </w:t>
            </w:r>
            <w:r>
              <w:rPr>
                <w:rFonts w:eastAsia="Calibri" w:cs="Arial"/>
                <w:lang w:eastAsia="en-US"/>
              </w:rPr>
              <w:t>інститутів політичних партій та громадських об’єднань</w:t>
            </w:r>
            <w:r w:rsidRPr="00CA1BFB">
              <w:rPr>
                <w:rFonts w:eastAsia="Calibri" w:cs="Arial"/>
                <w:lang w:eastAsia="en-US"/>
              </w:rPr>
              <w:t>, і виявляти розуміння меж та механізмів їх правового регулювання</w:t>
            </w:r>
            <w:r>
              <w:t>;</w:t>
            </w:r>
          </w:p>
          <w:p w14:paraId="16043C90" w14:textId="77777777" w:rsidR="00AB288E" w:rsidRPr="00EE19CD" w:rsidRDefault="00EE19CD" w:rsidP="009D7554">
            <w:pPr>
              <w:pStyle w:val="a8"/>
              <w:numPr>
                <w:ilvl w:val="0"/>
                <w:numId w:val="1"/>
              </w:numPr>
              <w:tabs>
                <w:tab w:val="left" w:pos="183"/>
              </w:tabs>
              <w:jc w:val="both"/>
            </w:pPr>
            <w:r w:rsidRPr="00CA1BFB">
              <w:rPr>
                <w:rFonts w:eastAsia="Calibri"/>
                <w:lang w:eastAsia="en-US"/>
              </w:rPr>
              <w:t>Співвідносити</w:t>
            </w:r>
            <w:r w:rsidRPr="00CA1BFB">
              <w:rPr>
                <w:rFonts w:eastAsia="Calibri"/>
                <w:spacing w:val="6"/>
                <w:lang w:eastAsia="en-US"/>
              </w:rPr>
              <w:t xml:space="preserve"> </w:t>
            </w:r>
            <w:r w:rsidRPr="00CA1BFB">
              <w:rPr>
                <w:rFonts w:eastAsia="Calibri"/>
                <w:lang w:eastAsia="en-US"/>
              </w:rPr>
              <w:t>сучасну</w:t>
            </w:r>
            <w:r w:rsidRPr="00CA1BFB">
              <w:rPr>
                <w:rFonts w:eastAsia="Calibri"/>
                <w:spacing w:val="-1"/>
                <w:lang w:eastAsia="en-US"/>
              </w:rPr>
              <w:t xml:space="preserve"> </w:t>
            </w:r>
            <w:r w:rsidRPr="00CA1BFB">
              <w:rPr>
                <w:rFonts w:eastAsia="Calibri"/>
                <w:lang w:eastAsia="en-US"/>
              </w:rPr>
              <w:t>систему</w:t>
            </w:r>
            <w:r w:rsidRPr="00CA1BFB">
              <w:rPr>
                <w:rFonts w:eastAsia="Calibri"/>
                <w:spacing w:val="-3"/>
                <w:lang w:eastAsia="en-US"/>
              </w:rPr>
              <w:t xml:space="preserve"> </w:t>
            </w:r>
            <w:r w:rsidRPr="00CA1BFB">
              <w:rPr>
                <w:rFonts w:eastAsia="Calibri"/>
                <w:lang w:eastAsia="en-US"/>
              </w:rPr>
              <w:t>цивілізаційних</w:t>
            </w:r>
            <w:r w:rsidRPr="00CA1BFB">
              <w:rPr>
                <w:rFonts w:eastAsia="Calibri"/>
                <w:spacing w:val="4"/>
                <w:lang w:eastAsia="en-US"/>
              </w:rPr>
              <w:t xml:space="preserve"> </w:t>
            </w:r>
            <w:r w:rsidRPr="00CA1BFB">
              <w:rPr>
                <w:rFonts w:eastAsia="Calibri"/>
                <w:lang w:eastAsia="en-US"/>
              </w:rPr>
              <w:t>цінностей правовими</w:t>
            </w:r>
            <w:r w:rsidRPr="00CA1BFB">
              <w:rPr>
                <w:rFonts w:eastAsia="Calibri"/>
                <w:spacing w:val="3"/>
                <w:lang w:eastAsia="en-US"/>
              </w:rPr>
              <w:t xml:space="preserve"> </w:t>
            </w:r>
            <w:r w:rsidRPr="00CA1BFB">
              <w:rPr>
                <w:rFonts w:eastAsia="Calibri"/>
                <w:lang w:eastAsia="en-US"/>
              </w:rPr>
              <w:t>цінностями, принципами та професійними етичними стандартами</w:t>
            </w:r>
            <w:r>
              <w:rPr>
                <w:rFonts w:eastAsia="Calibri"/>
                <w:lang w:eastAsia="en-US"/>
              </w:rPr>
              <w:t>;</w:t>
            </w:r>
          </w:p>
          <w:p w14:paraId="2B091976" w14:textId="77777777" w:rsidR="00EE19CD" w:rsidRPr="00EE19CD" w:rsidRDefault="00EE19CD" w:rsidP="009D7554">
            <w:pPr>
              <w:pStyle w:val="a8"/>
              <w:numPr>
                <w:ilvl w:val="0"/>
                <w:numId w:val="1"/>
              </w:numPr>
              <w:tabs>
                <w:tab w:val="left" w:pos="183"/>
              </w:tabs>
              <w:jc w:val="both"/>
            </w:pPr>
            <w:r w:rsidRPr="00CA1BFB">
              <w:rPr>
                <w:rFonts w:eastAsia="Calibri" w:cs="Arial"/>
                <w:lang w:eastAsia="en-US"/>
              </w:rPr>
              <w:t>Проводити</w:t>
            </w:r>
            <w:r w:rsidRPr="00CA1BFB">
              <w:rPr>
                <w:rFonts w:eastAsia="Calibri" w:cs="Arial"/>
                <w:spacing w:val="30"/>
                <w:lang w:eastAsia="en-US"/>
              </w:rPr>
              <w:t xml:space="preserve"> </w:t>
            </w:r>
            <w:r w:rsidRPr="00CA1BFB">
              <w:rPr>
                <w:rFonts w:eastAsia="Calibri" w:cs="Arial"/>
                <w:lang w:eastAsia="en-US"/>
              </w:rPr>
              <w:t>збір,</w:t>
            </w:r>
            <w:r w:rsidRPr="00CA1BFB">
              <w:rPr>
                <w:rFonts w:eastAsia="Calibri" w:cs="Arial"/>
                <w:spacing w:val="28"/>
                <w:lang w:eastAsia="en-US"/>
              </w:rPr>
              <w:t xml:space="preserve"> </w:t>
            </w:r>
            <w:r w:rsidRPr="00CA1BFB">
              <w:rPr>
                <w:rFonts w:eastAsia="Calibri" w:cs="Arial"/>
                <w:lang w:eastAsia="en-US"/>
              </w:rPr>
              <w:t>інтегрований</w:t>
            </w:r>
            <w:r w:rsidRPr="00CA1BFB">
              <w:rPr>
                <w:rFonts w:eastAsia="Calibri" w:cs="Arial"/>
                <w:spacing w:val="29"/>
                <w:lang w:eastAsia="en-US"/>
              </w:rPr>
              <w:t xml:space="preserve"> </w:t>
            </w:r>
            <w:r w:rsidRPr="00CA1BFB">
              <w:rPr>
                <w:rFonts w:eastAsia="Calibri" w:cs="Arial"/>
                <w:lang w:eastAsia="en-US"/>
              </w:rPr>
              <w:t>аналіз</w:t>
            </w:r>
            <w:r w:rsidRPr="00CA1BFB">
              <w:rPr>
                <w:rFonts w:eastAsia="Calibri" w:cs="Arial"/>
                <w:spacing w:val="27"/>
                <w:lang w:eastAsia="en-US"/>
              </w:rPr>
              <w:t xml:space="preserve"> </w:t>
            </w:r>
            <w:r w:rsidRPr="00CA1BFB">
              <w:rPr>
                <w:rFonts w:eastAsia="Calibri" w:cs="Arial"/>
                <w:lang w:eastAsia="en-US"/>
              </w:rPr>
              <w:t>та</w:t>
            </w:r>
            <w:r w:rsidRPr="00CA1BFB">
              <w:rPr>
                <w:rFonts w:eastAsia="Calibri" w:cs="Arial"/>
                <w:spacing w:val="30"/>
                <w:lang w:eastAsia="en-US"/>
              </w:rPr>
              <w:t xml:space="preserve"> </w:t>
            </w:r>
            <w:r w:rsidRPr="00CA1BFB">
              <w:rPr>
                <w:rFonts w:eastAsia="Calibri" w:cs="Arial"/>
                <w:lang w:eastAsia="en-US"/>
              </w:rPr>
              <w:t>узагальнення</w:t>
            </w:r>
            <w:r w:rsidRPr="00CA1BFB">
              <w:rPr>
                <w:rFonts w:eastAsia="Calibri" w:cs="Arial"/>
                <w:spacing w:val="28"/>
                <w:lang w:eastAsia="en-US"/>
              </w:rPr>
              <w:t xml:space="preserve"> </w:t>
            </w:r>
            <w:r w:rsidRPr="00CA1BFB">
              <w:rPr>
                <w:rFonts w:eastAsia="Calibri" w:cs="Arial"/>
                <w:lang w:eastAsia="en-US"/>
              </w:rPr>
              <w:t>матеріалів</w:t>
            </w:r>
            <w:r w:rsidRPr="00CA1BFB">
              <w:rPr>
                <w:rFonts w:eastAsia="Calibri" w:cs="Arial"/>
                <w:spacing w:val="28"/>
                <w:lang w:eastAsia="en-US"/>
              </w:rPr>
              <w:t xml:space="preserve"> </w:t>
            </w:r>
            <w:r w:rsidRPr="00CA1BFB">
              <w:rPr>
                <w:rFonts w:eastAsia="Calibri" w:cs="Arial"/>
                <w:lang w:eastAsia="en-US"/>
              </w:rPr>
              <w:t>з</w:t>
            </w:r>
            <w:r w:rsidRPr="00CA1BFB">
              <w:rPr>
                <w:rFonts w:eastAsia="Calibri" w:cs="Arial"/>
                <w:spacing w:val="29"/>
                <w:lang w:eastAsia="en-US"/>
              </w:rPr>
              <w:t xml:space="preserve"> </w:t>
            </w:r>
            <w:r w:rsidRPr="00CA1BFB">
              <w:rPr>
                <w:rFonts w:eastAsia="Calibri" w:cs="Arial"/>
                <w:lang w:eastAsia="en-US"/>
              </w:rPr>
              <w:t>різних</w:t>
            </w:r>
            <w:r w:rsidRPr="00CA1BFB">
              <w:rPr>
                <w:rFonts w:eastAsia="Calibri" w:cs="Arial"/>
                <w:spacing w:val="31"/>
                <w:lang w:eastAsia="en-US"/>
              </w:rPr>
              <w:t xml:space="preserve"> </w:t>
            </w:r>
            <w:r w:rsidRPr="00CA1BFB">
              <w:rPr>
                <w:rFonts w:eastAsia="Calibri" w:cs="Arial"/>
                <w:lang w:eastAsia="en-US"/>
              </w:rPr>
              <w:t>джерел,</w:t>
            </w:r>
            <w:r w:rsidRPr="00CA1BFB">
              <w:rPr>
                <w:rFonts w:eastAsia="Calibri" w:cs="Arial"/>
                <w:spacing w:val="-1"/>
                <w:lang w:eastAsia="en-US"/>
              </w:rPr>
              <w:t xml:space="preserve"> </w:t>
            </w:r>
            <w:r w:rsidRPr="00CA1BFB">
              <w:rPr>
                <w:rFonts w:eastAsia="Calibri" w:cs="Arial"/>
                <w:lang w:eastAsia="en-US"/>
              </w:rPr>
              <w:t>включаючи</w:t>
            </w:r>
            <w:r w:rsidRPr="00CA1BFB">
              <w:rPr>
                <w:rFonts w:eastAsia="Calibri" w:cs="Arial"/>
                <w:spacing w:val="31"/>
                <w:lang w:eastAsia="en-US"/>
              </w:rPr>
              <w:t xml:space="preserve"> </w:t>
            </w:r>
            <w:r w:rsidRPr="00CA1BFB">
              <w:rPr>
                <w:rFonts w:eastAsia="Calibri" w:cs="Arial"/>
                <w:lang w:eastAsia="en-US"/>
              </w:rPr>
              <w:t>наукову</w:t>
            </w:r>
            <w:r w:rsidRPr="00CA1BFB">
              <w:rPr>
                <w:rFonts w:eastAsia="Calibri" w:cs="Arial"/>
                <w:spacing w:val="26"/>
                <w:lang w:eastAsia="en-US"/>
              </w:rPr>
              <w:t xml:space="preserve"> </w:t>
            </w:r>
            <w:r w:rsidRPr="00CA1BFB">
              <w:rPr>
                <w:rFonts w:eastAsia="Calibri" w:cs="Arial"/>
                <w:lang w:eastAsia="en-US"/>
              </w:rPr>
              <w:t>та</w:t>
            </w:r>
            <w:r w:rsidRPr="00CA1BFB">
              <w:rPr>
                <w:rFonts w:eastAsia="Calibri" w:cs="Arial"/>
                <w:spacing w:val="32"/>
                <w:lang w:eastAsia="en-US"/>
              </w:rPr>
              <w:t xml:space="preserve"> </w:t>
            </w:r>
            <w:r w:rsidRPr="00CA1BFB">
              <w:rPr>
                <w:rFonts w:eastAsia="Calibri" w:cs="Arial"/>
                <w:lang w:eastAsia="en-US"/>
              </w:rPr>
              <w:t>професійну</w:t>
            </w:r>
            <w:r w:rsidRPr="00CA1BFB">
              <w:rPr>
                <w:rFonts w:eastAsia="Calibri" w:cs="Arial"/>
                <w:spacing w:val="23"/>
                <w:lang w:eastAsia="en-US"/>
              </w:rPr>
              <w:t xml:space="preserve"> </w:t>
            </w:r>
            <w:r w:rsidRPr="00CA1BFB">
              <w:rPr>
                <w:rFonts w:eastAsia="Calibri" w:cs="Arial"/>
                <w:lang w:eastAsia="en-US"/>
              </w:rPr>
              <w:t>літературу,</w:t>
            </w:r>
            <w:r w:rsidRPr="00CA1BFB">
              <w:rPr>
                <w:rFonts w:eastAsia="Calibri" w:cs="Arial"/>
                <w:spacing w:val="30"/>
                <w:lang w:eastAsia="en-US"/>
              </w:rPr>
              <w:t xml:space="preserve"> </w:t>
            </w:r>
            <w:r w:rsidRPr="00CA1BFB">
              <w:rPr>
                <w:rFonts w:eastAsia="Calibri" w:cs="Arial"/>
                <w:lang w:eastAsia="en-US"/>
              </w:rPr>
              <w:t>бази</w:t>
            </w:r>
            <w:r w:rsidRPr="00CA1BFB">
              <w:rPr>
                <w:rFonts w:eastAsia="Calibri" w:cs="Arial"/>
                <w:spacing w:val="31"/>
                <w:lang w:eastAsia="en-US"/>
              </w:rPr>
              <w:t xml:space="preserve"> </w:t>
            </w:r>
            <w:r w:rsidRPr="00CA1BFB">
              <w:rPr>
                <w:rFonts w:eastAsia="Calibri" w:cs="Arial"/>
                <w:lang w:eastAsia="en-US"/>
              </w:rPr>
              <w:t>даних,</w:t>
            </w:r>
            <w:r w:rsidRPr="00CA1BFB">
              <w:rPr>
                <w:rFonts w:eastAsia="Calibri" w:cs="Arial"/>
                <w:spacing w:val="30"/>
                <w:lang w:eastAsia="en-US"/>
              </w:rPr>
              <w:t xml:space="preserve"> </w:t>
            </w:r>
            <w:r w:rsidRPr="00CA1BFB">
              <w:rPr>
                <w:rFonts w:eastAsia="Calibri" w:cs="Arial"/>
                <w:lang w:eastAsia="en-US"/>
              </w:rPr>
              <w:t>цифрові,</w:t>
            </w:r>
            <w:r w:rsidRPr="00CA1BFB">
              <w:rPr>
                <w:rFonts w:eastAsia="Calibri" w:cs="Arial"/>
                <w:spacing w:val="29"/>
                <w:lang w:eastAsia="en-US"/>
              </w:rPr>
              <w:t xml:space="preserve"> </w:t>
            </w:r>
            <w:r w:rsidRPr="00CA1BFB">
              <w:rPr>
                <w:rFonts w:eastAsia="Calibri" w:cs="Arial"/>
                <w:lang w:eastAsia="en-US"/>
              </w:rPr>
              <w:t>статистичні, тестові</w:t>
            </w:r>
            <w:r w:rsidRPr="00CA1BFB">
              <w:rPr>
                <w:rFonts w:eastAsia="Calibri" w:cs="Arial"/>
                <w:spacing w:val="12"/>
                <w:lang w:eastAsia="en-US"/>
              </w:rPr>
              <w:t xml:space="preserve"> </w:t>
            </w:r>
            <w:r w:rsidRPr="00CA1BFB">
              <w:rPr>
                <w:rFonts w:eastAsia="Calibri" w:cs="Arial"/>
                <w:lang w:eastAsia="en-US"/>
              </w:rPr>
              <w:t>та</w:t>
            </w:r>
            <w:r w:rsidRPr="00CA1BFB">
              <w:rPr>
                <w:rFonts w:eastAsia="Calibri" w:cs="Arial"/>
                <w:spacing w:val="11"/>
                <w:lang w:eastAsia="en-US"/>
              </w:rPr>
              <w:t xml:space="preserve"> </w:t>
            </w:r>
            <w:r w:rsidRPr="00CA1BFB">
              <w:rPr>
                <w:rFonts w:eastAsia="Calibri" w:cs="Arial"/>
                <w:lang w:eastAsia="en-US"/>
              </w:rPr>
              <w:t>інші,</w:t>
            </w:r>
            <w:r w:rsidRPr="00CA1BFB">
              <w:rPr>
                <w:rFonts w:eastAsia="Calibri" w:cs="Arial"/>
                <w:spacing w:val="12"/>
                <w:lang w:eastAsia="en-US"/>
              </w:rPr>
              <w:t xml:space="preserve"> </w:t>
            </w:r>
            <w:r w:rsidRPr="00CA1BFB">
              <w:rPr>
                <w:rFonts w:eastAsia="Calibri" w:cs="Arial"/>
                <w:lang w:eastAsia="en-US"/>
              </w:rPr>
              <w:t>та</w:t>
            </w:r>
            <w:r w:rsidRPr="00CA1BFB">
              <w:rPr>
                <w:rFonts w:eastAsia="Calibri" w:cs="Arial"/>
                <w:spacing w:val="9"/>
                <w:lang w:eastAsia="en-US"/>
              </w:rPr>
              <w:t xml:space="preserve"> </w:t>
            </w:r>
            <w:r w:rsidRPr="00CA1BFB">
              <w:rPr>
                <w:rFonts w:eastAsia="Calibri" w:cs="Arial"/>
                <w:lang w:eastAsia="en-US"/>
              </w:rPr>
              <w:t>перевіряти</w:t>
            </w:r>
            <w:r w:rsidRPr="00CA1BFB">
              <w:rPr>
                <w:rFonts w:eastAsia="Calibri" w:cs="Arial"/>
                <w:spacing w:val="12"/>
                <w:lang w:eastAsia="en-US"/>
              </w:rPr>
              <w:t xml:space="preserve"> </w:t>
            </w:r>
            <w:r w:rsidRPr="00CA1BFB">
              <w:rPr>
                <w:rFonts w:eastAsia="Calibri" w:cs="Arial"/>
                <w:lang w:eastAsia="en-US"/>
              </w:rPr>
              <w:t>їх</w:t>
            </w:r>
            <w:r w:rsidRPr="00CA1BFB">
              <w:rPr>
                <w:rFonts w:eastAsia="Calibri" w:cs="Arial"/>
                <w:spacing w:val="11"/>
                <w:lang w:eastAsia="en-US"/>
              </w:rPr>
              <w:t xml:space="preserve"> </w:t>
            </w:r>
            <w:r w:rsidRPr="00CA1BFB">
              <w:rPr>
                <w:rFonts w:eastAsia="Calibri" w:cs="Arial"/>
                <w:lang w:eastAsia="en-US"/>
              </w:rPr>
              <w:t>на</w:t>
            </w:r>
            <w:r w:rsidRPr="00CA1BFB">
              <w:rPr>
                <w:rFonts w:eastAsia="Calibri" w:cs="Arial"/>
                <w:spacing w:val="10"/>
                <w:lang w:eastAsia="en-US"/>
              </w:rPr>
              <w:t xml:space="preserve"> </w:t>
            </w:r>
            <w:r w:rsidRPr="00CA1BFB">
              <w:rPr>
                <w:rFonts w:eastAsia="Calibri" w:cs="Arial"/>
                <w:lang w:eastAsia="en-US"/>
              </w:rPr>
              <w:t>достовірність,</w:t>
            </w:r>
            <w:r w:rsidRPr="00CA1BFB">
              <w:rPr>
                <w:rFonts w:eastAsia="Calibri" w:cs="Arial"/>
                <w:spacing w:val="11"/>
                <w:lang w:eastAsia="en-US"/>
              </w:rPr>
              <w:t xml:space="preserve"> </w:t>
            </w:r>
            <w:r w:rsidRPr="00CA1BFB">
              <w:rPr>
                <w:rFonts w:eastAsia="Calibri" w:cs="Arial"/>
                <w:lang w:eastAsia="en-US"/>
              </w:rPr>
              <w:t>використовуючи</w:t>
            </w:r>
            <w:r w:rsidRPr="00CA1BFB">
              <w:rPr>
                <w:rFonts w:eastAsia="Calibri" w:cs="Arial"/>
                <w:spacing w:val="12"/>
                <w:lang w:eastAsia="en-US"/>
              </w:rPr>
              <w:t xml:space="preserve"> </w:t>
            </w:r>
            <w:r w:rsidRPr="00CA1BFB">
              <w:rPr>
                <w:rFonts w:eastAsia="Calibri" w:cs="Arial"/>
                <w:lang w:eastAsia="en-US"/>
              </w:rPr>
              <w:t>сучасні</w:t>
            </w:r>
            <w:r w:rsidRPr="00CA1BFB">
              <w:rPr>
                <w:rFonts w:eastAsia="Calibri" w:cs="Arial"/>
                <w:spacing w:val="12"/>
                <w:lang w:eastAsia="en-US"/>
              </w:rPr>
              <w:t xml:space="preserve"> </w:t>
            </w:r>
            <w:r w:rsidRPr="00CA1BFB">
              <w:rPr>
                <w:rFonts w:eastAsia="Calibri" w:cs="Arial"/>
                <w:lang w:eastAsia="en-US"/>
              </w:rPr>
              <w:t>методи дослідження</w:t>
            </w:r>
            <w:r>
              <w:rPr>
                <w:rFonts w:eastAsia="Calibri" w:cs="Arial"/>
                <w:lang w:eastAsia="en-US"/>
              </w:rPr>
              <w:t>;</w:t>
            </w:r>
          </w:p>
          <w:p w14:paraId="3F773F54" w14:textId="77777777" w:rsidR="00EE19CD" w:rsidRPr="00EE19CD" w:rsidRDefault="00EE19CD" w:rsidP="009D7554">
            <w:pPr>
              <w:pStyle w:val="a8"/>
              <w:numPr>
                <w:ilvl w:val="0"/>
                <w:numId w:val="1"/>
              </w:numPr>
              <w:tabs>
                <w:tab w:val="left" w:pos="183"/>
              </w:tabs>
              <w:jc w:val="both"/>
            </w:pPr>
            <w:r w:rsidRPr="00CA1BFB">
              <w:rPr>
                <w:rFonts w:eastAsia="Calibri" w:cs="Arial"/>
                <w:lang w:eastAsia="en-US"/>
              </w:rPr>
              <w:t>Обґрунтовано</w:t>
            </w:r>
            <w:r w:rsidRPr="00CA1BFB">
              <w:rPr>
                <w:rFonts w:eastAsia="Calibri" w:cs="Arial"/>
                <w:spacing w:val="35"/>
                <w:lang w:eastAsia="en-US"/>
              </w:rPr>
              <w:t xml:space="preserve"> </w:t>
            </w:r>
            <w:r w:rsidRPr="00CA1BFB">
              <w:rPr>
                <w:rFonts w:eastAsia="Calibri" w:cs="Arial"/>
                <w:lang w:eastAsia="en-US"/>
              </w:rPr>
              <w:t>формулювати</w:t>
            </w:r>
            <w:r w:rsidRPr="00CA1BFB">
              <w:rPr>
                <w:rFonts w:eastAsia="Calibri" w:cs="Arial"/>
                <w:spacing w:val="37"/>
                <w:lang w:eastAsia="en-US"/>
              </w:rPr>
              <w:t xml:space="preserve"> </w:t>
            </w:r>
            <w:r w:rsidRPr="00CA1BFB">
              <w:rPr>
                <w:rFonts w:eastAsia="Calibri" w:cs="Arial"/>
                <w:lang w:eastAsia="en-US"/>
              </w:rPr>
              <w:t>свою</w:t>
            </w:r>
            <w:r w:rsidRPr="00CA1BFB">
              <w:rPr>
                <w:rFonts w:eastAsia="Calibri" w:cs="Arial"/>
                <w:spacing w:val="35"/>
                <w:lang w:eastAsia="en-US"/>
              </w:rPr>
              <w:t xml:space="preserve"> </w:t>
            </w:r>
            <w:r w:rsidRPr="00CA1BFB">
              <w:rPr>
                <w:rFonts w:eastAsia="Calibri" w:cs="Arial"/>
                <w:lang w:eastAsia="en-US"/>
              </w:rPr>
              <w:t>правову</w:t>
            </w:r>
            <w:r w:rsidRPr="00CA1BFB">
              <w:rPr>
                <w:rFonts w:eastAsia="Calibri" w:cs="Arial"/>
                <w:spacing w:val="30"/>
                <w:lang w:eastAsia="en-US"/>
              </w:rPr>
              <w:t xml:space="preserve"> </w:t>
            </w:r>
            <w:r w:rsidRPr="00CA1BFB">
              <w:rPr>
                <w:rFonts w:eastAsia="Calibri" w:cs="Arial"/>
                <w:lang w:eastAsia="en-US"/>
              </w:rPr>
              <w:t>позицію,</w:t>
            </w:r>
            <w:r w:rsidRPr="00CA1BFB">
              <w:rPr>
                <w:rFonts w:eastAsia="Calibri" w:cs="Arial"/>
                <w:spacing w:val="34"/>
                <w:lang w:eastAsia="en-US"/>
              </w:rPr>
              <w:t xml:space="preserve"> </w:t>
            </w:r>
            <w:r w:rsidRPr="00CA1BFB">
              <w:rPr>
                <w:rFonts w:eastAsia="Calibri" w:cs="Arial"/>
                <w:lang w:eastAsia="en-US"/>
              </w:rPr>
              <w:t>вміти</w:t>
            </w:r>
            <w:r w:rsidRPr="00CA1BFB">
              <w:rPr>
                <w:rFonts w:eastAsia="Calibri" w:cs="Arial"/>
                <w:spacing w:val="36"/>
                <w:lang w:eastAsia="en-US"/>
              </w:rPr>
              <w:t xml:space="preserve"> </w:t>
            </w:r>
            <w:r w:rsidRPr="00CA1BFB">
              <w:rPr>
                <w:rFonts w:eastAsia="Calibri" w:cs="Arial"/>
                <w:lang w:eastAsia="en-US"/>
              </w:rPr>
              <w:t>опонувати,</w:t>
            </w:r>
            <w:r w:rsidRPr="00CA1BFB">
              <w:rPr>
                <w:rFonts w:eastAsia="Calibri" w:cs="Arial"/>
                <w:spacing w:val="35"/>
                <w:lang w:eastAsia="en-US"/>
              </w:rPr>
              <w:t xml:space="preserve"> </w:t>
            </w:r>
            <w:r w:rsidRPr="00CA1BFB">
              <w:rPr>
                <w:rFonts w:eastAsia="Calibri" w:cs="Arial"/>
                <w:lang w:eastAsia="en-US"/>
              </w:rPr>
              <w:t>оцінювати докази та наводити</w:t>
            </w:r>
            <w:r w:rsidRPr="00CA1BFB">
              <w:rPr>
                <w:rFonts w:eastAsia="Calibri" w:cs="Arial"/>
                <w:spacing w:val="-1"/>
                <w:lang w:eastAsia="en-US"/>
              </w:rPr>
              <w:t xml:space="preserve"> </w:t>
            </w:r>
            <w:r w:rsidRPr="00CA1BFB">
              <w:rPr>
                <w:rFonts w:eastAsia="Calibri" w:cs="Arial"/>
                <w:lang w:eastAsia="en-US"/>
              </w:rPr>
              <w:t>переконливі</w:t>
            </w:r>
            <w:r w:rsidRPr="00CA1BFB">
              <w:rPr>
                <w:rFonts w:eastAsia="Calibri" w:cs="Arial"/>
                <w:spacing w:val="-1"/>
                <w:lang w:eastAsia="en-US"/>
              </w:rPr>
              <w:t xml:space="preserve"> </w:t>
            </w:r>
            <w:r w:rsidRPr="00CA1BFB">
              <w:rPr>
                <w:rFonts w:eastAsia="Calibri" w:cs="Arial"/>
                <w:lang w:eastAsia="en-US"/>
              </w:rPr>
              <w:t>аргументи</w:t>
            </w:r>
            <w:r>
              <w:rPr>
                <w:rFonts w:eastAsia="Calibri" w:cs="Arial"/>
                <w:lang w:eastAsia="en-US"/>
              </w:rPr>
              <w:t>;</w:t>
            </w:r>
          </w:p>
          <w:p w14:paraId="00208152" w14:textId="77777777" w:rsidR="00EE19CD" w:rsidRPr="00EE19CD" w:rsidRDefault="00EE19CD" w:rsidP="009D7554">
            <w:pPr>
              <w:pStyle w:val="a8"/>
              <w:numPr>
                <w:ilvl w:val="0"/>
                <w:numId w:val="1"/>
              </w:numPr>
              <w:tabs>
                <w:tab w:val="left" w:pos="183"/>
              </w:tabs>
              <w:jc w:val="both"/>
            </w:pPr>
            <w:r w:rsidRPr="00CA1BFB">
              <w:rPr>
                <w:rFonts w:eastAsia="Calibri" w:cs="Arial"/>
                <w:lang w:eastAsia="en-US"/>
              </w:rPr>
              <w:t>Проводити</w:t>
            </w:r>
            <w:r w:rsidRPr="00CA1BFB">
              <w:rPr>
                <w:rFonts w:eastAsia="Calibri" w:cs="Arial"/>
                <w:spacing w:val="47"/>
                <w:lang w:eastAsia="en-US"/>
              </w:rPr>
              <w:t xml:space="preserve"> </w:t>
            </w:r>
            <w:r w:rsidRPr="00CA1BFB">
              <w:rPr>
                <w:rFonts w:eastAsia="Calibri" w:cs="Arial"/>
                <w:lang w:eastAsia="en-US"/>
              </w:rPr>
              <w:t>порівняльно-правовий</w:t>
            </w:r>
            <w:r w:rsidRPr="00CA1BFB">
              <w:rPr>
                <w:rFonts w:eastAsia="Calibri" w:cs="Arial"/>
                <w:spacing w:val="46"/>
                <w:lang w:eastAsia="en-US"/>
              </w:rPr>
              <w:t xml:space="preserve"> </w:t>
            </w:r>
            <w:r w:rsidRPr="00CA1BFB">
              <w:rPr>
                <w:rFonts w:eastAsia="Calibri" w:cs="Arial"/>
                <w:lang w:eastAsia="en-US"/>
              </w:rPr>
              <w:t>аналіз</w:t>
            </w:r>
            <w:r w:rsidRPr="00CA1BFB">
              <w:rPr>
                <w:rFonts w:eastAsia="Calibri" w:cs="Arial"/>
                <w:spacing w:val="44"/>
                <w:lang w:eastAsia="en-US"/>
              </w:rPr>
              <w:t xml:space="preserve"> </w:t>
            </w:r>
            <w:r>
              <w:rPr>
                <w:rFonts w:eastAsia="Calibri" w:cs="Arial"/>
                <w:lang w:eastAsia="en-US"/>
              </w:rPr>
              <w:t>інститутів політичних партій та громадських об’єднань</w:t>
            </w:r>
            <w:r w:rsidRPr="00CA1BFB">
              <w:rPr>
                <w:rFonts w:eastAsia="Calibri" w:cs="Arial"/>
                <w:spacing w:val="43"/>
                <w:lang w:eastAsia="en-US"/>
              </w:rPr>
              <w:t xml:space="preserve"> </w:t>
            </w:r>
            <w:r w:rsidRPr="00CA1BFB">
              <w:rPr>
                <w:rFonts w:eastAsia="Calibri" w:cs="Arial"/>
                <w:lang w:eastAsia="en-US"/>
              </w:rPr>
              <w:t>різних правових</w:t>
            </w:r>
            <w:r w:rsidRPr="00CA1BFB">
              <w:rPr>
                <w:rFonts w:eastAsia="Calibri" w:cs="Arial"/>
                <w:spacing w:val="40"/>
                <w:lang w:eastAsia="en-US"/>
              </w:rPr>
              <w:t xml:space="preserve"> </w:t>
            </w:r>
            <w:r w:rsidRPr="00CA1BFB">
              <w:rPr>
                <w:rFonts w:eastAsia="Calibri" w:cs="Arial"/>
                <w:lang w:eastAsia="en-US"/>
              </w:rPr>
              <w:t>систем,</w:t>
            </w:r>
            <w:r w:rsidRPr="00CA1BFB">
              <w:rPr>
                <w:rFonts w:eastAsia="Calibri" w:cs="Arial"/>
                <w:spacing w:val="38"/>
                <w:lang w:eastAsia="en-US"/>
              </w:rPr>
              <w:t xml:space="preserve"> </w:t>
            </w:r>
            <w:r w:rsidRPr="00CA1BFB">
              <w:rPr>
                <w:rFonts w:eastAsia="Calibri" w:cs="Arial"/>
                <w:lang w:eastAsia="en-US"/>
              </w:rPr>
              <w:t>враховуючи</w:t>
            </w:r>
            <w:r w:rsidRPr="00CA1BFB">
              <w:rPr>
                <w:rFonts w:eastAsia="Calibri" w:cs="Arial"/>
                <w:spacing w:val="39"/>
                <w:lang w:eastAsia="en-US"/>
              </w:rPr>
              <w:t xml:space="preserve"> </w:t>
            </w:r>
            <w:r w:rsidRPr="00CA1BFB">
              <w:rPr>
                <w:rFonts w:eastAsia="Calibri" w:cs="Arial"/>
                <w:lang w:eastAsia="en-US"/>
              </w:rPr>
              <w:t>взаємозв’язок</w:t>
            </w:r>
            <w:r w:rsidRPr="00CA1BFB">
              <w:rPr>
                <w:rFonts w:eastAsia="Calibri" w:cs="Arial"/>
                <w:spacing w:val="38"/>
                <w:lang w:eastAsia="en-US"/>
              </w:rPr>
              <w:t xml:space="preserve"> </w:t>
            </w:r>
            <w:r w:rsidRPr="00CA1BFB">
              <w:rPr>
                <w:rFonts w:eastAsia="Calibri" w:cs="Arial"/>
                <w:lang w:eastAsia="en-US"/>
              </w:rPr>
              <w:t>правової</w:t>
            </w:r>
            <w:r w:rsidRPr="00CA1BFB">
              <w:rPr>
                <w:rFonts w:eastAsia="Calibri" w:cs="Arial"/>
                <w:spacing w:val="38"/>
                <w:lang w:eastAsia="en-US"/>
              </w:rPr>
              <w:t xml:space="preserve"> </w:t>
            </w:r>
            <w:r w:rsidRPr="00CA1BFB">
              <w:rPr>
                <w:rFonts w:eastAsia="Calibri" w:cs="Arial"/>
                <w:lang w:eastAsia="en-US"/>
              </w:rPr>
              <w:t>системи</w:t>
            </w:r>
            <w:r w:rsidRPr="00CA1BFB">
              <w:rPr>
                <w:rFonts w:eastAsia="Calibri" w:cs="Arial"/>
                <w:spacing w:val="43"/>
                <w:lang w:eastAsia="en-US"/>
              </w:rPr>
              <w:t xml:space="preserve"> </w:t>
            </w:r>
            <w:r w:rsidRPr="00CA1BFB">
              <w:rPr>
                <w:rFonts w:eastAsia="Calibri" w:cs="Arial"/>
                <w:lang w:eastAsia="en-US"/>
              </w:rPr>
              <w:t>України</w:t>
            </w:r>
            <w:r w:rsidRPr="00CA1BFB">
              <w:rPr>
                <w:rFonts w:eastAsia="Calibri" w:cs="Arial"/>
                <w:spacing w:val="39"/>
                <w:lang w:eastAsia="en-US"/>
              </w:rPr>
              <w:t xml:space="preserve"> </w:t>
            </w:r>
            <w:r w:rsidRPr="00CA1BFB">
              <w:rPr>
                <w:rFonts w:eastAsia="Calibri" w:cs="Arial"/>
                <w:lang w:eastAsia="en-US"/>
              </w:rPr>
              <w:t>з правовими системами Ради</w:t>
            </w:r>
            <w:r w:rsidRPr="00CA1BFB">
              <w:rPr>
                <w:rFonts w:eastAsia="Calibri" w:cs="Arial"/>
                <w:spacing w:val="1"/>
                <w:lang w:eastAsia="en-US"/>
              </w:rPr>
              <w:t xml:space="preserve"> </w:t>
            </w:r>
            <w:r w:rsidRPr="00CA1BFB">
              <w:rPr>
                <w:rFonts w:eastAsia="Calibri" w:cs="Arial"/>
                <w:lang w:eastAsia="en-US"/>
              </w:rPr>
              <w:t>Європи та Європейського Союзу</w:t>
            </w:r>
            <w:r>
              <w:rPr>
                <w:rFonts w:eastAsia="Calibri" w:cs="Arial"/>
                <w:lang w:eastAsia="en-US"/>
              </w:rPr>
              <w:t>;</w:t>
            </w:r>
          </w:p>
          <w:p w14:paraId="52A3C983" w14:textId="77777777" w:rsidR="00EE19CD" w:rsidRPr="00EE19CD" w:rsidRDefault="00EE19CD" w:rsidP="009D7554">
            <w:pPr>
              <w:pStyle w:val="a8"/>
              <w:numPr>
                <w:ilvl w:val="0"/>
                <w:numId w:val="1"/>
              </w:numPr>
              <w:tabs>
                <w:tab w:val="left" w:pos="183"/>
              </w:tabs>
              <w:jc w:val="both"/>
            </w:pPr>
            <w:r w:rsidRPr="00CA1BFB">
              <w:rPr>
                <w:rFonts w:eastAsia="Calibri" w:cs="Arial"/>
                <w:lang w:eastAsia="en-US"/>
              </w:rPr>
              <w:t>Аналізувати</w:t>
            </w:r>
            <w:r w:rsidRPr="00CA1BFB">
              <w:rPr>
                <w:rFonts w:eastAsia="Calibri" w:cs="Arial"/>
                <w:spacing w:val="1"/>
                <w:lang w:eastAsia="en-US"/>
              </w:rPr>
              <w:t xml:space="preserve"> </w:t>
            </w:r>
            <w:r w:rsidRPr="00CA1BFB">
              <w:rPr>
                <w:rFonts w:eastAsia="Calibri" w:cs="Arial"/>
                <w:lang w:eastAsia="en-US"/>
              </w:rPr>
              <w:t>та оцінювати</w:t>
            </w:r>
            <w:r w:rsidRPr="00CA1BFB">
              <w:rPr>
                <w:rFonts w:eastAsia="Calibri" w:cs="Arial"/>
                <w:spacing w:val="1"/>
                <w:lang w:eastAsia="en-US"/>
              </w:rPr>
              <w:t xml:space="preserve"> </w:t>
            </w:r>
            <w:r w:rsidRPr="00CA1BFB">
              <w:rPr>
                <w:rFonts w:eastAsia="Calibri" w:cs="Arial"/>
                <w:lang w:eastAsia="en-US"/>
              </w:rPr>
              <w:t>практику</w:t>
            </w:r>
            <w:r w:rsidRPr="00CA1BFB">
              <w:rPr>
                <w:rFonts w:eastAsia="Calibri" w:cs="Arial"/>
                <w:spacing w:val="-8"/>
                <w:lang w:eastAsia="en-US"/>
              </w:rPr>
              <w:t xml:space="preserve"> </w:t>
            </w:r>
            <w:r w:rsidRPr="00CA1BFB">
              <w:rPr>
                <w:rFonts w:eastAsia="Calibri" w:cs="Arial"/>
                <w:lang w:eastAsia="en-US"/>
              </w:rPr>
              <w:t xml:space="preserve">застосування </w:t>
            </w:r>
            <w:r>
              <w:rPr>
                <w:rFonts w:eastAsia="Calibri" w:cs="Arial"/>
                <w:lang w:eastAsia="en-US"/>
              </w:rPr>
              <w:t>правових норм, що регулюють діяльність політичних партій та громадських об’єднань;</w:t>
            </w:r>
          </w:p>
          <w:p w14:paraId="1E7C314D" w14:textId="77777777" w:rsidR="00ED1260" w:rsidRPr="00ED1260" w:rsidRDefault="00ED1260" w:rsidP="009D7554">
            <w:pPr>
              <w:pStyle w:val="a8"/>
              <w:numPr>
                <w:ilvl w:val="0"/>
                <w:numId w:val="1"/>
              </w:numPr>
              <w:tabs>
                <w:tab w:val="left" w:pos="183"/>
              </w:tabs>
              <w:jc w:val="both"/>
            </w:pPr>
            <w:r w:rsidRPr="00CA1BFB">
              <w:rPr>
                <w:rFonts w:eastAsia="Calibri" w:cs="Arial"/>
                <w:lang w:eastAsia="en-US"/>
              </w:rPr>
              <w:t>Обґрунтовувати</w:t>
            </w:r>
            <w:r w:rsidRPr="00CA1BFB">
              <w:rPr>
                <w:rFonts w:eastAsia="Calibri" w:cs="Arial"/>
                <w:spacing w:val="1"/>
                <w:lang w:eastAsia="en-US"/>
              </w:rPr>
              <w:t xml:space="preserve"> </w:t>
            </w:r>
            <w:r w:rsidRPr="00CA1BFB">
              <w:rPr>
                <w:rFonts w:eastAsia="Calibri" w:cs="Arial"/>
                <w:lang w:eastAsia="en-US"/>
              </w:rPr>
              <w:t>правову</w:t>
            </w:r>
            <w:r w:rsidRPr="00CA1BFB">
              <w:rPr>
                <w:rFonts w:eastAsia="Calibri" w:cs="Arial"/>
                <w:spacing w:val="-3"/>
                <w:lang w:eastAsia="en-US"/>
              </w:rPr>
              <w:t xml:space="preserve"> </w:t>
            </w:r>
            <w:r w:rsidRPr="00CA1BFB">
              <w:rPr>
                <w:rFonts w:eastAsia="Calibri" w:cs="Arial"/>
                <w:lang w:eastAsia="en-US"/>
              </w:rPr>
              <w:t>позицію</w:t>
            </w:r>
            <w:r w:rsidRPr="00CA1BFB">
              <w:rPr>
                <w:rFonts w:eastAsia="Calibri" w:cs="Arial"/>
                <w:spacing w:val="-2"/>
                <w:lang w:eastAsia="en-US"/>
              </w:rPr>
              <w:t xml:space="preserve"> </w:t>
            </w:r>
            <w:r w:rsidRPr="00CA1BFB">
              <w:rPr>
                <w:rFonts w:eastAsia="Calibri" w:cs="Arial"/>
                <w:lang w:eastAsia="en-US"/>
              </w:rPr>
              <w:t>на</w:t>
            </w:r>
            <w:r w:rsidRPr="00CA1BFB">
              <w:rPr>
                <w:rFonts w:eastAsia="Calibri" w:cs="Arial"/>
                <w:spacing w:val="-1"/>
                <w:lang w:eastAsia="en-US"/>
              </w:rPr>
              <w:t xml:space="preserve"> </w:t>
            </w:r>
            <w:r w:rsidRPr="00CA1BFB">
              <w:rPr>
                <w:rFonts w:eastAsia="Calibri" w:cs="Arial"/>
                <w:lang w:eastAsia="en-US"/>
              </w:rPr>
              <w:t>різних</w:t>
            </w:r>
            <w:r w:rsidRPr="00CA1BFB">
              <w:rPr>
                <w:rFonts w:eastAsia="Calibri" w:cs="Arial"/>
                <w:spacing w:val="2"/>
                <w:lang w:eastAsia="en-US"/>
              </w:rPr>
              <w:t xml:space="preserve"> </w:t>
            </w:r>
            <w:r w:rsidRPr="00CA1BFB">
              <w:rPr>
                <w:rFonts w:eastAsia="Calibri" w:cs="Arial"/>
                <w:lang w:eastAsia="en-US"/>
              </w:rPr>
              <w:t>стадіях</w:t>
            </w:r>
            <w:r w:rsidRPr="00CA1BFB">
              <w:rPr>
                <w:rFonts w:eastAsia="Calibri" w:cs="Arial"/>
                <w:spacing w:val="-1"/>
                <w:lang w:eastAsia="en-US"/>
              </w:rPr>
              <w:t xml:space="preserve"> </w:t>
            </w:r>
            <w:r w:rsidRPr="00CA1BFB">
              <w:rPr>
                <w:rFonts w:eastAsia="Calibri" w:cs="Arial"/>
                <w:lang w:eastAsia="en-US"/>
              </w:rPr>
              <w:t>правозастосування</w:t>
            </w:r>
            <w:r>
              <w:rPr>
                <w:rFonts w:eastAsia="Calibri" w:cs="Arial"/>
                <w:lang w:eastAsia="en-US"/>
              </w:rPr>
              <w:t>, зокрема як на етапі створення, реєстрації та діяльності цих об’єднань, так і на етапі їх припинення;</w:t>
            </w:r>
          </w:p>
          <w:p w14:paraId="5BD4DC5E" w14:textId="77777777" w:rsidR="00ED1260" w:rsidRPr="00ED1260" w:rsidRDefault="00ED1260" w:rsidP="009D7554">
            <w:pPr>
              <w:pStyle w:val="a8"/>
              <w:numPr>
                <w:ilvl w:val="0"/>
                <w:numId w:val="1"/>
              </w:numPr>
              <w:tabs>
                <w:tab w:val="left" w:pos="183"/>
              </w:tabs>
              <w:jc w:val="both"/>
            </w:pPr>
            <w:r w:rsidRPr="00CA1BFB">
              <w:rPr>
                <w:rFonts w:eastAsia="Calibri" w:cs="Arial"/>
                <w:lang w:eastAsia="en-US"/>
              </w:rPr>
              <w:lastRenderedPageBreak/>
              <w:t>Мати практичні навички розв’язання проблем, пов’язаних з реалізацією процесуальних функцій суб’єктів правозастосування</w:t>
            </w:r>
            <w:r>
              <w:rPr>
                <w:rFonts w:eastAsia="Calibri" w:cs="Arial"/>
                <w:lang w:eastAsia="en-US"/>
              </w:rPr>
              <w:t>;</w:t>
            </w:r>
          </w:p>
          <w:p w14:paraId="363112FE" w14:textId="17FE21C9" w:rsidR="00DC61D3" w:rsidRPr="00ED1260" w:rsidRDefault="00ED1260" w:rsidP="009D7554">
            <w:pPr>
              <w:pStyle w:val="a8"/>
              <w:numPr>
                <w:ilvl w:val="0"/>
                <w:numId w:val="1"/>
              </w:numPr>
              <w:tabs>
                <w:tab w:val="left" w:pos="183"/>
              </w:tabs>
              <w:jc w:val="both"/>
              <w:rPr>
                <w:rFonts w:eastAsia="Calibri" w:cs="Arial"/>
                <w:spacing w:val="-1"/>
                <w:lang w:eastAsia="en-US"/>
              </w:rPr>
            </w:pPr>
            <w:r w:rsidRPr="00ED1260">
              <w:rPr>
                <w:rFonts w:eastAsia="Calibri" w:cs="Arial"/>
                <w:lang w:eastAsia="en-US"/>
              </w:rPr>
              <w:t>Брати</w:t>
            </w:r>
            <w:r w:rsidRPr="00ED1260">
              <w:rPr>
                <w:rFonts w:eastAsia="Calibri" w:cs="Arial"/>
                <w:spacing w:val="2"/>
                <w:lang w:eastAsia="en-US"/>
              </w:rPr>
              <w:t xml:space="preserve"> </w:t>
            </w:r>
            <w:r w:rsidRPr="00ED1260">
              <w:rPr>
                <w:rFonts w:eastAsia="Calibri" w:cs="Arial"/>
                <w:lang w:eastAsia="en-US"/>
              </w:rPr>
              <w:t>продуктивну</w:t>
            </w:r>
            <w:r w:rsidRPr="00ED1260">
              <w:rPr>
                <w:rFonts w:eastAsia="Calibri" w:cs="Arial"/>
                <w:spacing w:val="60"/>
                <w:lang w:eastAsia="en-US"/>
              </w:rPr>
              <w:t xml:space="preserve"> </w:t>
            </w:r>
            <w:r w:rsidRPr="00ED1260">
              <w:rPr>
                <w:rFonts w:eastAsia="Calibri" w:cs="Arial"/>
                <w:lang w:eastAsia="en-US"/>
              </w:rPr>
              <w:t>участь</w:t>
            </w:r>
            <w:r w:rsidRPr="00ED1260">
              <w:rPr>
                <w:rFonts w:eastAsia="Calibri" w:cs="Arial"/>
                <w:spacing w:val="4"/>
                <w:lang w:eastAsia="en-US"/>
              </w:rPr>
              <w:t xml:space="preserve"> </w:t>
            </w:r>
            <w:r w:rsidRPr="00ED1260">
              <w:rPr>
                <w:rFonts w:eastAsia="Calibri" w:cs="Arial"/>
                <w:lang w:eastAsia="en-US"/>
              </w:rPr>
              <w:t>у</w:t>
            </w:r>
            <w:r w:rsidRPr="00ED1260">
              <w:rPr>
                <w:rFonts w:eastAsia="Calibri" w:cs="Arial"/>
                <w:spacing w:val="55"/>
                <w:lang w:eastAsia="en-US"/>
              </w:rPr>
              <w:t xml:space="preserve"> </w:t>
            </w:r>
            <w:r w:rsidRPr="00ED1260">
              <w:rPr>
                <w:rFonts w:eastAsia="Calibri" w:cs="Arial"/>
                <w:lang w:eastAsia="en-US"/>
              </w:rPr>
              <w:t>розробці</w:t>
            </w:r>
            <w:r w:rsidRPr="00ED1260">
              <w:rPr>
                <w:rFonts w:eastAsia="Calibri" w:cs="Arial"/>
                <w:spacing w:val="61"/>
                <w:lang w:eastAsia="en-US"/>
              </w:rPr>
              <w:t xml:space="preserve"> </w:t>
            </w:r>
            <w:proofErr w:type="spellStart"/>
            <w:r w:rsidRPr="00ED1260">
              <w:rPr>
                <w:rFonts w:eastAsia="Calibri" w:cs="Arial"/>
                <w:lang w:eastAsia="en-US"/>
              </w:rPr>
              <w:t>проєктів</w:t>
            </w:r>
            <w:proofErr w:type="spellEnd"/>
            <w:r w:rsidRPr="00ED1260">
              <w:rPr>
                <w:rFonts w:eastAsia="Calibri" w:cs="Arial"/>
                <w:spacing w:val="60"/>
                <w:lang w:eastAsia="en-US"/>
              </w:rPr>
              <w:t xml:space="preserve"> </w:t>
            </w:r>
            <w:r w:rsidRPr="00ED1260">
              <w:rPr>
                <w:rFonts w:eastAsia="Calibri" w:cs="Arial"/>
                <w:lang w:eastAsia="en-US"/>
              </w:rPr>
              <w:t>нормативно-правових</w:t>
            </w:r>
            <w:r w:rsidRPr="00ED1260">
              <w:rPr>
                <w:rFonts w:eastAsia="Calibri" w:cs="Arial"/>
                <w:spacing w:val="2"/>
                <w:lang w:eastAsia="en-US"/>
              </w:rPr>
              <w:t xml:space="preserve"> </w:t>
            </w:r>
            <w:r w:rsidRPr="00ED1260">
              <w:rPr>
                <w:rFonts w:eastAsia="Calibri" w:cs="Arial"/>
                <w:lang w:eastAsia="en-US"/>
              </w:rPr>
              <w:t>актів з питань правового регулювання політичних партій та громадських об’єднань,</w:t>
            </w:r>
            <w:r w:rsidRPr="00ED1260">
              <w:rPr>
                <w:rFonts w:eastAsia="Calibri" w:cs="Arial"/>
                <w:spacing w:val="-1"/>
                <w:lang w:eastAsia="en-US"/>
              </w:rPr>
              <w:t xml:space="preserve"> </w:t>
            </w:r>
            <w:r w:rsidRPr="00ED1260">
              <w:rPr>
                <w:rFonts w:eastAsia="Calibri" w:cs="Arial"/>
                <w:lang w:eastAsia="en-US"/>
              </w:rPr>
              <w:t>обґрунтовувати</w:t>
            </w:r>
            <w:r w:rsidRPr="00ED1260">
              <w:rPr>
                <w:rFonts w:eastAsia="Calibri" w:cs="Arial"/>
                <w:spacing w:val="6"/>
                <w:lang w:eastAsia="en-US"/>
              </w:rPr>
              <w:t xml:space="preserve"> </w:t>
            </w:r>
            <w:r w:rsidRPr="00ED1260">
              <w:rPr>
                <w:rFonts w:eastAsia="Calibri" w:cs="Arial"/>
                <w:lang w:eastAsia="en-US"/>
              </w:rPr>
              <w:t>суспільну</w:t>
            </w:r>
            <w:r w:rsidRPr="00ED1260">
              <w:rPr>
                <w:rFonts w:eastAsia="Calibri" w:cs="Arial"/>
                <w:spacing w:val="-1"/>
                <w:lang w:eastAsia="en-US"/>
              </w:rPr>
              <w:t xml:space="preserve"> </w:t>
            </w:r>
            <w:r w:rsidRPr="00ED1260">
              <w:rPr>
                <w:rFonts w:eastAsia="Calibri" w:cs="Arial"/>
                <w:lang w:eastAsia="en-US"/>
              </w:rPr>
              <w:t>обумовленість</w:t>
            </w:r>
            <w:r w:rsidRPr="00ED1260">
              <w:rPr>
                <w:rFonts w:eastAsia="Calibri" w:cs="Arial"/>
                <w:spacing w:val="4"/>
                <w:lang w:eastAsia="en-US"/>
              </w:rPr>
              <w:t xml:space="preserve"> </w:t>
            </w:r>
            <w:r w:rsidRPr="00ED1260">
              <w:rPr>
                <w:rFonts w:eastAsia="Calibri" w:cs="Arial"/>
                <w:lang w:eastAsia="en-US"/>
              </w:rPr>
              <w:t>їх</w:t>
            </w:r>
            <w:r w:rsidRPr="00ED1260">
              <w:rPr>
                <w:rFonts w:eastAsia="Calibri" w:cs="Arial"/>
                <w:spacing w:val="7"/>
                <w:lang w:eastAsia="en-US"/>
              </w:rPr>
              <w:t xml:space="preserve"> </w:t>
            </w:r>
            <w:r w:rsidRPr="00ED1260">
              <w:rPr>
                <w:rFonts w:eastAsia="Calibri" w:cs="Arial"/>
                <w:lang w:eastAsia="en-US"/>
              </w:rPr>
              <w:t>прийняття,</w:t>
            </w:r>
            <w:r w:rsidRPr="00ED1260">
              <w:rPr>
                <w:rFonts w:eastAsia="Calibri" w:cs="Arial"/>
                <w:spacing w:val="4"/>
                <w:lang w:eastAsia="en-US"/>
              </w:rPr>
              <w:t xml:space="preserve"> </w:t>
            </w:r>
            <w:r w:rsidRPr="00ED1260">
              <w:rPr>
                <w:rFonts w:eastAsia="Calibri" w:cs="Arial"/>
                <w:lang w:eastAsia="en-US"/>
              </w:rPr>
              <w:t>прогнозувати</w:t>
            </w:r>
            <w:r w:rsidRPr="00ED1260">
              <w:rPr>
                <w:rFonts w:eastAsia="Calibri" w:cs="Arial"/>
                <w:spacing w:val="8"/>
                <w:lang w:eastAsia="en-US"/>
              </w:rPr>
              <w:t xml:space="preserve"> </w:t>
            </w:r>
            <w:r w:rsidRPr="00ED1260">
              <w:rPr>
                <w:rFonts w:eastAsia="Calibri" w:cs="Arial"/>
                <w:lang w:eastAsia="en-US"/>
              </w:rPr>
              <w:t>результати</w:t>
            </w:r>
            <w:r w:rsidRPr="00ED1260">
              <w:rPr>
                <w:rFonts w:eastAsia="Calibri" w:cs="Arial"/>
                <w:spacing w:val="15"/>
                <w:lang w:eastAsia="en-US"/>
              </w:rPr>
              <w:t xml:space="preserve"> </w:t>
            </w:r>
            <w:r w:rsidRPr="00ED1260">
              <w:rPr>
                <w:rFonts w:eastAsia="Calibri" w:cs="Arial"/>
                <w:lang w:eastAsia="en-US"/>
              </w:rPr>
              <w:t>їх впливу</w:t>
            </w:r>
            <w:r w:rsidRPr="00ED1260">
              <w:rPr>
                <w:rFonts w:eastAsia="Calibri" w:cs="Arial"/>
                <w:spacing w:val="-8"/>
                <w:lang w:eastAsia="en-US"/>
              </w:rPr>
              <w:t xml:space="preserve"> </w:t>
            </w:r>
            <w:r w:rsidRPr="00ED1260">
              <w:rPr>
                <w:rFonts w:eastAsia="Calibri" w:cs="Arial"/>
                <w:lang w:eastAsia="en-US"/>
              </w:rPr>
              <w:t>на</w:t>
            </w:r>
            <w:r w:rsidRPr="00ED1260">
              <w:rPr>
                <w:rFonts w:eastAsia="Calibri" w:cs="Arial"/>
                <w:spacing w:val="1"/>
                <w:lang w:eastAsia="en-US"/>
              </w:rPr>
              <w:t xml:space="preserve"> </w:t>
            </w:r>
            <w:r w:rsidRPr="00ED1260">
              <w:rPr>
                <w:rFonts w:eastAsia="Calibri" w:cs="Arial"/>
                <w:lang w:eastAsia="en-US"/>
              </w:rPr>
              <w:t>відповідні суспільні відносини;</w:t>
            </w:r>
          </w:p>
          <w:p w14:paraId="3B6C15B6" w14:textId="655413FC" w:rsidR="00ED1260" w:rsidRDefault="00ED1260" w:rsidP="009D7554">
            <w:pPr>
              <w:pStyle w:val="a8"/>
              <w:numPr>
                <w:ilvl w:val="0"/>
                <w:numId w:val="1"/>
              </w:numPr>
              <w:tabs>
                <w:tab w:val="left" w:pos="183"/>
              </w:tabs>
              <w:jc w:val="both"/>
            </w:pPr>
            <w:r w:rsidRPr="00CA1BFB">
              <w:rPr>
                <w:rFonts w:eastAsia="Calibri" w:cs="Arial"/>
                <w:lang w:eastAsia="en-US"/>
              </w:rPr>
              <w:t>Інтегрувати</w:t>
            </w:r>
            <w:r w:rsidRPr="00CA1BFB">
              <w:rPr>
                <w:rFonts w:eastAsia="Calibri" w:cs="Arial"/>
                <w:spacing w:val="30"/>
                <w:lang w:eastAsia="en-US"/>
              </w:rPr>
              <w:t xml:space="preserve"> </w:t>
            </w:r>
            <w:r w:rsidRPr="00CA1BFB">
              <w:rPr>
                <w:rFonts w:eastAsia="Calibri" w:cs="Arial"/>
                <w:lang w:eastAsia="en-US"/>
              </w:rPr>
              <w:t>необхідні</w:t>
            </w:r>
            <w:r w:rsidRPr="00CA1BFB">
              <w:rPr>
                <w:rFonts w:eastAsia="Calibri" w:cs="Arial"/>
                <w:spacing w:val="26"/>
                <w:lang w:eastAsia="en-US"/>
              </w:rPr>
              <w:t xml:space="preserve"> </w:t>
            </w:r>
            <w:r w:rsidRPr="00CA1BFB">
              <w:rPr>
                <w:rFonts w:eastAsia="Calibri" w:cs="Arial"/>
                <w:lang w:eastAsia="en-US"/>
              </w:rPr>
              <w:t>знання</w:t>
            </w:r>
            <w:r w:rsidRPr="00CA1BFB">
              <w:rPr>
                <w:rFonts w:eastAsia="Calibri" w:cs="Arial"/>
                <w:spacing w:val="28"/>
                <w:lang w:eastAsia="en-US"/>
              </w:rPr>
              <w:t xml:space="preserve"> </w:t>
            </w:r>
            <w:r w:rsidRPr="00CA1BFB">
              <w:rPr>
                <w:rFonts w:eastAsia="Calibri" w:cs="Arial"/>
                <w:lang w:eastAsia="en-US"/>
              </w:rPr>
              <w:t>та</w:t>
            </w:r>
            <w:r w:rsidRPr="00CA1BFB">
              <w:rPr>
                <w:rFonts w:eastAsia="Calibri" w:cs="Arial"/>
                <w:spacing w:val="27"/>
                <w:lang w:eastAsia="en-US"/>
              </w:rPr>
              <w:t xml:space="preserve"> </w:t>
            </w:r>
            <w:r w:rsidRPr="00CA1BFB">
              <w:rPr>
                <w:rFonts w:eastAsia="Calibri" w:cs="Arial"/>
                <w:lang w:eastAsia="en-US"/>
              </w:rPr>
              <w:t>розв’язувати</w:t>
            </w:r>
            <w:r w:rsidRPr="00CA1BFB">
              <w:rPr>
                <w:rFonts w:eastAsia="Calibri" w:cs="Arial"/>
                <w:spacing w:val="32"/>
                <w:lang w:eastAsia="en-US"/>
              </w:rPr>
              <w:t xml:space="preserve"> </w:t>
            </w:r>
            <w:r w:rsidRPr="00CA1BFB">
              <w:rPr>
                <w:rFonts w:eastAsia="Calibri" w:cs="Arial"/>
                <w:lang w:eastAsia="en-US"/>
              </w:rPr>
              <w:t>складні</w:t>
            </w:r>
            <w:r w:rsidRPr="00CA1BFB">
              <w:rPr>
                <w:rFonts w:eastAsia="Calibri" w:cs="Arial"/>
                <w:spacing w:val="29"/>
                <w:lang w:eastAsia="en-US"/>
              </w:rPr>
              <w:t xml:space="preserve"> </w:t>
            </w:r>
            <w:r w:rsidRPr="00CA1BFB">
              <w:rPr>
                <w:rFonts w:eastAsia="Calibri" w:cs="Arial"/>
                <w:lang w:eastAsia="en-US"/>
              </w:rPr>
              <w:t>задачі</w:t>
            </w:r>
            <w:r w:rsidRPr="00CA1BFB">
              <w:rPr>
                <w:rFonts w:eastAsia="Calibri" w:cs="Arial"/>
                <w:spacing w:val="29"/>
                <w:lang w:eastAsia="en-US"/>
              </w:rPr>
              <w:t xml:space="preserve"> </w:t>
            </w:r>
            <w:r w:rsidRPr="00CA1BFB">
              <w:rPr>
                <w:rFonts w:eastAsia="Calibri" w:cs="Arial"/>
                <w:lang w:eastAsia="en-US"/>
              </w:rPr>
              <w:t>правозастосування</w:t>
            </w:r>
            <w:r w:rsidRPr="00CA1BFB">
              <w:rPr>
                <w:rFonts w:eastAsia="Calibri" w:cs="Arial"/>
                <w:spacing w:val="30"/>
                <w:lang w:eastAsia="en-US"/>
              </w:rPr>
              <w:t xml:space="preserve"> </w:t>
            </w:r>
            <w:r w:rsidRPr="00CA1BFB">
              <w:rPr>
                <w:rFonts w:eastAsia="Calibri" w:cs="Arial"/>
                <w:lang w:eastAsia="en-US"/>
              </w:rPr>
              <w:t>у сфер</w:t>
            </w:r>
            <w:r>
              <w:rPr>
                <w:rFonts w:eastAsia="Calibri" w:cs="Arial"/>
                <w:lang w:eastAsia="en-US"/>
              </w:rPr>
              <w:t>і</w:t>
            </w:r>
            <w:r w:rsidRPr="00CA1BFB">
              <w:rPr>
                <w:rFonts w:eastAsia="Calibri" w:cs="Arial"/>
                <w:lang w:eastAsia="en-US"/>
              </w:rPr>
              <w:t xml:space="preserve"> діяльності</w:t>
            </w:r>
            <w:r>
              <w:rPr>
                <w:rFonts w:eastAsia="Calibri" w:cs="Arial"/>
                <w:lang w:eastAsia="en-US"/>
              </w:rPr>
              <w:t xml:space="preserve"> громадських об’єднань та політичних партій.</w:t>
            </w:r>
          </w:p>
        </w:tc>
      </w:tr>
      <w:tr w:rsidR="00E678B9" w14:paraId="1DDC54BD" w14:textId="77777777" w:rsidTr="007822A4">
        <w:trPr>
          <w:trHeight w:hRule="exact" w:val="4978"/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ADF2C9D" w14:textId="25FFF59B" w:rsidR="00E678B9" w:rsidRDefault="00E678B9" w:rsidP="00E678B9">
            <w:pPr>
              <w:pStyle w:val="a8"/>
              <w:spacing w:before="8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Як можна користуватися набутими знаннями і вміннями (компетентності)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BF5994" w14:textId="213C6284" w:rsidR="00E678B9" w:rsidRDefault="00E678B9" w:rsidP="00DC61D3">
            <w:pPr>
              <w:pStyle w:val="a8"/>
              <w:jc w:val="both"/>
            </w:pPr>
            <w:r>
              <w:t xml:space="preserve">Знання </w:t>
            </w:r>
            <w:r w:rsidR="0056007B">
              <w:t>особливостей правового статусу політичних партій та громадських об’єднань в Україні</w:t>
            </w:r>
            <w:r>
              <w:t xml:space="preserve"> дозволяє </w:t>
            </w:r>
            <w:r w:rsidR="0056007B" w:rsidRPr="0056007B">
              <w:t>застосовувати принципи верховенства права для розв'язання складних задач і проблем, у тому числі, у ситуаціях правової невизначеності; обґрунтовувати та мотивувати правові рішення, давати розгорнуту юридичну аргументацію; застосовувати знання та розуміння основних засад (принципів) та процедур судочинства в Україні; застосовувати медіацію та інші правові інструменти альтернативного позасудового розгляду та вирішення правових спорів; застосовувати міждисциплінарний підхід в оцінці правових явищ та правозастосовній діяльності; ухвалювати рішення у ситуаціях, що вимагають системного, логічного та функціонального тлумачення норм права, а також розуміння особливостей практики їх застосування;</w:t>
            </w:r>
            <w:r w:rsidR="0056007B">
              <w:t xml:space="preserve"> </w:t>
            </w:r>
            <w:r w:rsidR="0056007B" w:rsidRPr="0056007B">
              <w:t>доносити до фахівців і нефахівців у сфері права інформацію, ідеї, зміст проблем та характер оптимальних рішень з належною аргументацією</w:t>
            </w:r>
            <w:bookmarkStart w:id="0" w:name="_Hlk152906647"/>
            <w:r w:rsidR="0056007B" w:rsidRPr="0056007B">
              <w:t>;</w:t>
            </w:r>
            <w:bookmarkEnd w:id="0"/>
            <w:r w:rsidR="0056007B" w:rsidRPr="0056007B">
              <w:t xml:space="preserve"> самостійно готувати </w:t>
            </w:r>
            <w:proofErr w:type="spellStart"/>
            <w:r w:rsidR="0056007B" w:rsidRPr="0056007B">
              <w:t>проєкти</w:t>
            </w:r>
            <w:proofErr w:type="spellEnd"/>
            <w:r w:rsidR="0056007B" w:rsidRPr="0056007B">
              <w:t xml:space="preserve"> актів правозастосування, враховуючи вимоги щодо їх законності, обґрунтованості та вмотивованості.</w:t>
            </w:r>
          </w:p>
        </w:tc>
      </w:tr>
    </w:tbl>
    <w:p w14:paraId="00B0D08F" w14:textId="0EF1ED57" w:rsidR="00AB288E" w:rsidRDefault="00AB288E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09"/>
        <w:gridCol w:w="7306"/>
      </w:tblGrid>
      <w:tr w:rsidR="00AB288E" w14:paraId="2D3D5394" w14:textId="77777777" w:rsidTr="002D6E5B">
        <w:trPr>
          <w:trHeight w:hRule="exact" w:val="4795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A3DAA4F" w14:textId="77777777" w:rsidR="00AB288E" w:rsidRDefault="00000000">
            <w:pPr>
              <w:pStyle w:val="a8"/>
              <w:spacing w:before="80"/>
            </w:pPr>
            <w:r>
              <w:rPr>
                <w:b/>
                <w:bCs/>
              </w:rPr>
              <w:t>Навчальна логістика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608744" w14:textId="7FDCFC22" w:rsidR="003D1F0E" w:rsidRPr="003D1F0E" w:rsidRDefault="00000000" w:rsidP="003D1F0E">
            <w:pPr>
              <w:pStyle w:val="a8"/>
              <w:jc w:val="both"/>
            </w:pPr>
            <w:r>
              <w:rPr>
                <w:b/>
                <w:bCs/>
              </w:rPr>
              <w:t xml:space="preserve">Зміст дисципліни: </w:t>
            </w:r>
            <w:r w:rsidR="003D1F0E" w:rsidRPr="0097062A">
              <w:t>Теоретико-правові основи функціонування політичних партій та громадських об’єднан</w:t>
            </w:r>
            <w:r w:rsidR="003D1F0E">
              <w:t>ь.</w:t>
            </w:r>
            <w:r>
              <w:rPr>
                <w:i/>
                <w:iCs/>
              </w:rPr>
              <w:t xml:space="preserve"> </w:t>
            </w:r>
            <w:r w:rsidR="003D1F0E" w:rsidRPr="003D1F0E">
              <w:t>Конституційне право на свободу об’єднання політичні партії та громадські організації та його обмеження. Порядок створення об’єднань громадян в Україні</w:t>
            </w:r>
            <w:r w:rsidR="009D7554">
              <w:t xml:space="preserve">. </w:t>
            </w:r>
            <w:r w:rsidR="003D1F0E" w:rsidRPr="003D1F0E">
              <w:t>Державна реєстрація створення політичних партій та громадських об’єднань в Україні. Права громадських об’єднань та механізми їх реалізації. Політичні партії як суб’єкти виборчого процесу в Україні</w:t>
            </w:r>
            <w:r w:rsidR="009D7554">
              <w:t xml:space="preserve">. </w:t>
            </w:r>
            <w:r w:rsidR="003D1F0E" w:rsidRPr="003D1F0E">
              <w:t>Конституційно-правові засади фінансування статутної діяльності  політичних партій та громадських об’єднань в Україні. Правові аспекти державного контролю за діяльністю політичних партій в Україні. Підстави припинення діяльності політичних партій та громадських об’єднань. Державна реєстрація припинення</w:t>
            </w:r>
            <w:r w:rsidR="009D7554">
              <w:t xml:space="preserve">. </w:t>
            </w:r>
            <w:r w:rsidR="003D1F0E" w:rsidRPr="003D1F0E">
              <w:t>Політичні партії та громадські організації: зарубіжний досвід правового регулювання.</w:t>
            </w:r>
          </w:p>
          <w:p w14:paraId="4ABB608E" w14:textId="5C425916" w:rsidR="00AB288E" w:rsidRDefault="00000000">
            <w:pPr>
              <w:pStyle w:val="a8"/>
            </w:pPr>
            <w:r>
              <w:rPr>
                <w:b/>
                <w:bCs/>
              </w:rPr>
              <w:t xml:space="preserve">Види занять: </w:t>
            </w:r>
            <w:r>
              <w:t>лекції, семінарські</w:t>
            </w:r>
          </w:p>
          <w:p w14:paraId="63D7E8F6" w14:textId="77777777" w:rsidR="003D1F0E" w:rsidRDefault="00000000">
            <w:pPr>
              <w:pStyle w:val="a8"/>
            </w:pPr>
            <w:r>
              <w:rPr>
                <w:b/>
                <w:bCs/>
              </w:rPr>
              <w:t xml:space="preserve">Методи навчання: </w:t>
            </w:r>
            <w:r>
              <w:t xml:space="preserve">навчальна дискусія, онлайн </w:t>
            </w:r>
          </w:p>
          <w:p w14:paraId="11741459" w14:textId="2A323996" w:rsidR="00AB288E" w:rsidRDefault="00000000">
            <w:pPr>
              <w:pStyle w:val="a8"/>
            </w:pPr>
            <w:r>
              <w:rPr>
                <w:b/>
                <w:bCs/>
              </w:rPr>
              <w:t xml:space="preserve">Форми навчання: </w:t>
            </w:r>
            <w:r>
              <w:t>очна, дистанційна</w:t>
            </w:r>
          </w:p>
        </w:tc>
      </w:tr>
      <w:tr w:rsidR="00AB288E" w14:paraId="70BA9841" w14:textId="77777777" w:rsidTr="002D6E5B">
        <w:trPr>
          <w:trHeight w:hRule="exact" w:val="1263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14:paraId="24BC25EA" w14:textId="77777777" w:rsidR="00AB288E" w:rsidRDefault="00000000">
            <w:pPr>
              <w:pStyle w:val="a8"/>
              <w:spacing w:before="80"/>
            </w:pPr>
            <w:proofErr w:type="spellStart"/>
            <w:r>
              <w:rPr>
                <w:b/>
                <w:bCs/>
              </w:rPr>
              <w:t>Пререквізити</w:t>
            </w:r>
            <w:proofErr w:type="spellEnd"/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0750FB" w14:textId="3B932D35" w:rsidR="00AB288E" w:rsidRDefault="00000000" w:rsidP="00DC61D3">
            <w:pPr>
              <w:pStyle w:val="a8"/>
              <w:jc w:val="both"/>
            </w:pPr>
            <w:r>
              <w:t xml:space="preserve">Знання з </w:t>
            </w:r>
            <w:r w:rsidR="003D1F0E">
              <w:t>теорії держави і права, конституційного права України та зарубіжних країн</w:t>
            </w:r>
            <w:r>
              <w:t>, отримані на першому (бакалаврському) рівні вищої освіти</w:t>
            </w:r>
          </w:p>
        </w:tc>
      </w:tr>
      <w:tr w:rsidR="00AB288E" w14:paraId="1D31739E" w14:textId="77777777" w:rsidTr="002D6E5B">
        <w:trPr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16FE51B" w14:textId="77777777" w:rsidR="00AB288E" w:rsidRDefault="00000000">
            <w:pPr>
              <w:pStyle w:val="a8"/>
            </w:pPr>
            <w:proofErr w:type="spellStart"/>
            <w:r>
              <w:rPr>
                <w:b/>
                <w:bCs/>
              </w:rPr>
              <w:t>Пореквізити</w:t>
            </w:r>
            <w:proofErr w:type="spellEnd"/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D09D5A" w14:textId="3416645E" w:rsidR="00AB288E" w:rsidRDefault="00000000" w:rsidP="009D7554">
            <w:pPr>
              <w:pStyle w:val="a8"/>
              <w:jc w:val="both"/>
            </w:pPr>
            <w:r>
              <w:t xml:space="preserve">Знання </w:t>
            </w:r>
            <w:r w:rsidR="003D1F0E">
              <w:t xml:space="preserve">щодо правового статусу політичних партій та громадських об’єднань можуть бути використані як під час вивчення </w:t>
            </w:r>
            <w:r w:rsidR="00DC61D3">
              <w:t>відповідної</w:t>
            </w:r>
            <w:r w:rsidR="003D1F0E">
              <w:t xml:space="preserve"> </w:t>
            </w:r>
            <w:r w:rsidR="003D1F0E">
              <w:lastRenderedPageBreak/>
              <w:t>тематики навчальної дисципліни «Актуальні проблеми конституційного права та процесу», так і для виконання завдань із фахової практичної підготовки.</w:t>
            </w:r>
          </w:p>
        </w:tc>
      </w:tr>
      <w:tr w:rsidR="00AB288E" w14:paraId="41950367" w14:textId="77777777" w:rsidTr="002D6E5B">
        <w:trPr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14:paraId="0D2D39C9" w14:textId="34354964" w:rsidR="00AB288E" w:rsidRDefault="00000000">
            <w:pPr>
              <w:pStyle w:val="a8"/>
              <w:spacing w:before="80"/>
            </w:pPr>
            <w:r>
              <w:rPr>
                <w:b/>
                <w:bCs/>
              </w:rPr>
              <w:lastRenderedPageBreak/>
              <w:t xml:space="preserve">Інформаційне забезпечення з фонду та </w:t>
            </w:r>
            <w:proofErr w:type="spellStart"/>
            <w:r>
              <w:rPr>
                <w:b/>
                <w:bCs/>
              </w:rPr>
              <w:t>репозитарію</w:t>
            </w:r>
            <w:proofErr w:type="spellEnd"/>
            <w:r>
              <w:rPr>
                <w:b/>
                <w:bCs/>
              </w:rPr>
              <w:t xml:space="preserve"> </w:t>
            </w:r>
            <w:r w:rsidR="00F010AC">
              <w:rPr>
                <w:b/>
                <w:bCs/>
              </w:rPr>
              <w:t>ДВНЗ «УжНУ»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0E8F24" w14:textId="6A35D8BA" w:rsidR="00AB288E" w:rsidRDefault="00000000" w:rsidP="003F4AC8">
            <w:pPr>
              <w:pStyle w:val="a8"/>
              <w:jc w:val="both"/>
            </w:pPr>
            <w:r>
              <w:rPr>
                <w:b/>
                <w:bCs/>
              </w:rPr>
              <w:t xml:space="preserve">Наукова бібліотека </w:t>
            </w:r>
            <w:r w:rsidR="003267E7">
              <w:rPr>
                <w:b/>
                <w:bCs/>
              </w:rPr>
              <w:t>ДВНЗ «УжНУ»</w:t>
            </w:r>
            <w:r>
              <w:rPr>
                <w:b/>
                <w:bCs/>
              </w:rPr>
              <w:t>:</w:t>
            </w:r>
          </w:p>
          <w:p w14:paraId="1896179F" w14:textId="32DBE979" w:rsidR="00AB288E" w:rsidRDefault="00BE672F" w:rsidP="00BE672F">
            <w:pPr>
              <w:pStyle w:val="a8"/>
              <w:numPr>
                <w:ilvl w:val="0"/>
                <w:numId w:val="2"/>
              </w:numPr>
              <w:tabs>
                <w:tab w:val="left" w:pos="202"/>
              </w:tabs>
              <w:jc w:val="both"/>
            </w:pPr>
            <w:proofErr w:type="spellStart"/>
            <w:r w:rsidRPr="00BE672F">
              <w:t>Джуган</w:t>
            </w:r>
            <w:proofErr w:type="spellEnd"/>
            <w:r w:rsidRPr="00BE672F">
              <w:t xml:space="preserve"> В.В. Конституційно-правові засади фінансування політичних партій в Україні та країнах ЄС: порівняльний аналіз. </w:t>
            </w:r>
            <w:proofErr w:type="spellStart"/>
            <w:r w:rsidRPr="00BE672F">
              <w:t>дис</w:t>
            </w:r>
            <w:proofErr w:type="spellEnd"/>
            <w:r>
              <w:t>.</w:t>
            </w:r>
            <w:r w:rsidRPr="00BE672F">
              <w:t xml:space="preserve"> </w:t>
            </w:r>
            <w:r>
              <w:t>…</w:t>
            </w:r>
            <w:r w:rsidRPr="00BE672F">
              <w:t xml:space="preserve"> </w:t>
            </w:r>
            <w:proofErr w:type="spellStart"/>
            <w:r w:rsidRPr="00BE672F">
              <w:t>канд</w:t>
            </w:r>
            <w:proofErr w:type="spellEnd"/>
            <w:r>
              <w:t>.</w:t>
            </w:r>
            <w:r w:rsidRPr="00BE672F">
              <w:t xml:space="preserve"> </w:t>
            </w:r>
            <w:proofErr w:type="spellStart"/>
            <w:r w:rsidRPr="00BE672F">
              <w:t>юрид</w:t>
            </w:r>
            <w:proofErr w:type="spellEnd"/>
            <w:r>
              <w:t>.</w:t>
            </w:r>
            <w:r w:rsidRPr="00BE672F">
              <w:t xml:space="preserve"> наук (доктора філософії)</w:t>
            </w:r>
            <w:r>
              <w:t xml:space="preserve">: </w:t>
            </w:r>
            <w:r w:rsidRPr="00BE672F">
              <w:t>12.00.02. Ужгород, 2017.</w:t>
            </w:r>
            <w:r>
              <w:t xml:space="preserve"> 230 с.</w:t>
            </w:r>
          </w:p>
          <w:p w14:paraId="5114E370" w14:textId="6B49C47F" w:rsidR="00AB288E" w:rsidRDefault="005B7C49" w:rsidP="003F4AC8">
            <w:pPr>
              <w:pStyle w:val="a8"/>
              <w:numPr>
                <w:ilvl w:val="0"/>
                <w:numId w:val="2"/>
              </w:numPr>
              <w:tabs>
                <w:tab w:val="left" w:pos="278"/>
              </w:tabs>
              <w:jc w:val="both"/>
            </w:pPr>
            <w:r w:rsidRPr="005B7C49">
              <w:t xml:space="preserve">Черничко В.В. Конституційне право на об'єднання у політичні партії в Україні та країнах ЄС: порівняльно-правовий аналіз: </w:t>
            </w:r>
            <w:proofErr w:type="spellStart"/>
            <w:r w:rsidRPr="005B7C49">
              <w:t>дис</w:t>
            </w:r>
            <w:proofErr w:type="spellEnd"/>
            <w:r w:rsidRPr="005B7C49">
              <w:t xml:space="preserve">. ... </w:t>
            </w:r>
            <w:proofErr w:type="spellStart"/>
            <w:r w:rsidRPr="005B7C49">
              <w:t>канд</w:t>
            </w:r>
            <w:proofErr w:type="spellEnd"/>
            <w:r w:rsidRPr="005B7C49">
              <w:t xml:space="preserve">. юрид. наук: 12.00.02. Ужгород, 2016. </w:t>
            </w:r>
            <w:r>
              <w:t>235</w:t>
            </w:r>
            <w:r w:rsidRPr="005B7C49">
              <w:t xml:space="preserve"> с.</w:t>
            </w:r>
          </w:p>
          <w:p w14:paraId="29660DC4" w14:textId="3B6D85E1" w:rsidR="00AB288E" w:rsidRDefault="005B7C49" w:rsidP="003F4AC8">
            <w:pPr>
              <w:pStyle w:val="a8"/>
              <w:numPr>
                <w:ilvl w:val="0"/>
                <w:numId w:val="2"/>
              </w:numPr>
              <w:tabs>
                <w:tab w:val="left" w:pos="250"/>
              </w:tabs>
              <w:jc w:val="both"/>
            </w:pPr>
            <w:proofErr w:type="spellStart"/>
            <w:r>
              <w:t>Тетянич</w:t>
            </w:r>
            <w:proofErr w:type="spellEnd"/>
            <w:r>
              <w:t xml:space="preserve"> А.Т. </w:t>
            </w:r>
            <w:r w:rsidRPr="005B7C49">
              <w:t>Конституційно-правові засади державного контролю за діяльністю політичних партій в Україні та країнах ЄС: порівняльний аналіз</w:t>
            </w:r>
            <w:r>
              <w:t xml:space="preserve">: </w:t>
            </w:r>
            <w:proofErr w:type="spellStart"/>
            <w:r w:rsidRPr="00BE672F">
              <w:t>дис</w:t>
            </w:r>
            <w:proofErr w:type="spellEnd"/>
            <w:r>
              <w:t>.</w:t>
            </w:r>
            <w:r w:rsidRPr="00BE672F">
              <w:t xml:space="preserve"> </w:t>
            </w:r>
            <w:r>
              <w:t>…</w:t>
            </w:r>
            <w:r w:rsidRPr="00BE672F">
              <w:t xml:space="preserve"> </w:t>
            </w:r>
            <w:proofErr w:type="spellStart"/>
            <w:r w:rsidRPr="00BE672F">
              <w:t>канд</w:t>
            </w:r>
            <w:proofErr w:type="spellEnd"/>
            <w:r>
              <w:t>.</w:t>
            </w:r>
            <w:r w:rsidRPr="00BE672F">
              <w:t xml:space="preserve"> </w:t>
            </w:r>
            <w:proofErr w:type="spellStart"/>
            <w:r w:rsidRPr="00BE672F">
              <w:t>юрид</w:t>
            </w:r>
            <w:proofErr w:type="spellEnd"/>
            <w:r>
              <w:t>.</w:t>
            </w:r>
            <w:r w:rsidRPr="00BE672F">
              <w:t xml:space="preserve"> наук</w:t>
            </w:r>
            <w:r>
              <w:t xml:space="preserve">: </w:t>
            </w:r>
            <w:r w:rsidRPr="00BE672F">
              <w:t>12.00.02. Ужгород, 201</w:t>
            </w:r>
            <w:r>
              <w:t>8</w:t>
            </w:r>
            <w:r w:rsidRPr="00BE672F">
              <w:t>.</w:t>
            </w:r>
            <w:r>
              <w:t xml:space="preserve"> </w:t>
            </w:r>
            <w:r w:rsidR="003267E7">
              <w:t>249 с.</w:t>
            </w:r>
          </w:p>
          <w:p w14:paraId="4B2AD605" w14:textId="4BF8B65C" w:rsidR="00AB288E" w:rsidRDefault="00000000" w:rsidP="003F4AC8">
            <w:pPr>
              <w:pStyle w:val="a8"/>
              <w:jc w:val="both"/>
            </w:pPr>
            <w:proofErr w:type="spellStart"/>
            <w:r>
              <w:rPr>
                <w:b/>
                <w:bCs/>
              </w:rPr>
              <w:t>Репозитарій</w:t>
            </w:r>
            <w:proofErr w:type="spellEnd"/>
            <w:r>
              <w:rPr>
                <w:b/>
                <w:bCs/>
              </w:rPr>
              <w:t xml:space="preserve"> </w:t>
            </w:r>
            <w:r w:rsidR="003F4AC8">
              <w:rPr>
                <w:b/>
                <w:bCs/>
              </w:rPr>
              <w:t>ДВНЗ «УжНУ»</w:t>
            </w:r>
            <w:r>
              <w:rPr>
                <w:b/>
                <w:bCs/>
              </w:rPr>
              <w:t>:</w:t>
            </w:r>
          </w:p>
          <w:p w14:paraId="737452CB" w14:textId="77777777" w:rsidR="00AB288E" w:rsidRDefault="003F4AC8" w:rsidP="003F4AC8">
            <w:pPr>
              <w:pStyle w:val="a8"/>
              <w:jc w:val="both"/>
            </w:pPr>
            <w:r>
              <w:t xml:space="preserve">1. </w:t>
            </w:r>
            <w:proofErr w:type="spellStart"/>
            <w:r w:rsidRPr="003F4AC8">
              <w:t>Джуган</w:t>
            </w:r>
            <w:proofErr w:type="spellEnd"/>
            <w:r w:rsidRPr="003F4AC8">
              <w:t xml:space="preserve"> В.В. Державний контроль за фінансовою звітністю політичних партій: порівняльний аналіз. </w:t>
            </w:r>
            <w:r w:rsidRPr="003F4AC8">
              <w:rPr>
                <w:i/>
                <w:iCs/>
              </w:rPr>
              <w:t>Науковий вісник Ужгородського національного університету. Серія "Право"</w:t>
            </w:r>
            <w:r w:rsidRPr="003F4AC8">
              <w:t>. 2021. № 63. С. 51-55.</w:t>
            </w:r>
            <w:r>
              <w:t xml:space="preserve"> </w:t>
            </w:r>
          </w:p>
          <w:p w14:paraId="43ACEAED" w14:textId="77777777" w:rsidR="003F4AC8" w:rsidRDefault="003F4AC8" w:rsidP="003F4AC8">
            <w:pPr>
              <w:pStyle w:val="a8"/>
              <w:jc w:val="both"/>
            </w:pPr>
            <w:r>
              <w:t xml:space="preserve">2. </w:t>
            </w:r>
            <w:proofErr w:type="spellStart"/>
            <w:r w:rsidRPr="003F4AC8">
              <w:t>Джуган</w:t>
            </w:r>
            <w:proofErr w:type="spellEnd"/>
            <w:r w:rsidRPr="003F4AC8">
              <w:t xml:space="preserve"> В.В. Обмеження у фінансуванні політичних партій за законодавством України, Польщі та Федеративної Республіки Німеччини: порівняльний аналіз. </w:t>
            </w:r>
            <w:r w:rsidRPr="003F4AC8">
              <w:rPr>
                <w:i/>
                <w:iCs/>
              </w:rPr>
              <w:t>Актуальні проблеми вітчизняної юриспруденції</w:t>
            </w:r>
            <w:r w:rsidRPr="003F4AC8">
              <w:t>. 2017. № 1. Т. 2. С. 46-49.</w:t>
            </w:r>
          </w:p>
          <w:p w14:paraId="1B8116A8" w14:textId="6CE81161" w:rsidR="003F4AC8" w:rsidRDefault="003F4AC8" w:rsidP="003F4AC8">
            <w:pPr>
              <w:pStyle w:val="a8"/>
              <w:jc w:val="both"/>
            </w:pPr>
            <w:r>
              <w:t xml:space="preserve">3. </w:t>
            </w:r>
            <w:proofErr w:type="spellStart"/>
            <w:r w:rsidRPr="003F4AC8">
              <w:t>Джуган</w:t>
            </w:r>
            <w:proofErr w:type="spellEnd"/>
            <w:r w:rsidRPr="003F4AC8">
              <w:t xml:space="preserve"> В.В. Окремі напрямки вдосконалення приватного фінансування політичних партій в Україні: європейський досвід.</w:t>
            </w:r>
            <w:r>
              <w:t xml:space="preserve"> </w:t>
            </w:r>
            <w:proofErr w:type="spellStart"/>
            <w:r w:rsidRPr="003F4AC8">
              <w:rPr>
                <w:i/>
                <w:iCs/>
              </w:rPr>
              <w:t>Visegrad</w:t>
            </w:r>
            <w:proofErr w:type="spellEnd"/>
            <w:r w:rsidRPr="003F4AC8">
              <w:rPr>
                <w:i/>
                <w:iCs/>
              </w:rPr>
              <w:t xml:space="preserve"> </w:t>
            </w:r>
            <w:proofErr w:type="spellStart"/>
            <w:r w:rsidRPr="003F4AC8">
              <w:rPr>
                <w:i/>
                <w:iCs/>
              </w:rPr>
              <w:t>Journal</w:t>
            </w:r>
            <w:proofErr w:type="spellEnd"/>
            <w:r w:rsidRPr="003F4AC8">
              <w:rPr>
                <w:i/>
                <w:iCs/>
              </w:rPr>
              <w:t xml:space="preserve"> </w:t>
            </w:r>
            <w:proofErr w:type="spellStart"/>
            <w:r w:rsidRPr="003F4AC8">
              <w:rPr>
                <w:i/>
                <w:iCs/>
              </w:rPr>
              <w:t>on</w:t>
            </w:r>
            <w:proofErr w:type="spellEnd"/>
            <w:r w:rsidRPr="003F4AC8">
              <w:rPr>
                <w:i/>
                <w:iCs/>
              </w:rPr>
              <w:t xml:space="preserve"> </w:t>
            </w:r>
            <w:proofErr w:type="spellStart"/>
            <w:r w:rsidRPr="003F4AC8">
              <w:rPr>
                <w:i/>
                <w:iCs/>
              </w:rPr>
              <w:t>Human</w:t>
            </w:r>
            <w:proofErr w:type="spellEnd"/>
            <w:r w:rsidRPr="003F4AC8">
              <w:rPr>
                <w:i/>
                <w:iCs/>
              </w:rPr>
              <w:t xml:space="preserve"> </w:t>
            </w:r>
            <w:proofErr w:type="spellStart"/>
            <w:r w:rsidRPr="003F4AC8">
              <w:rPr>
                <w:i/>
                <w:iCs/>
              </w:rPr>
              <w:t>Rights</w:t>
            </w:r>
            <w:proofErr w:type="spellEnd"/>
            <w:r w:rsidRPr="003F4AC8">
              <w:t>. 2021. № 1. С. 287-291.</w:t>
            </w:r>
          </w:p>
          <w:p w14:paraId="5DC5BFE1" w14:textId="77777777" w:rsidR="003F4AC8" w:rsidRDefault="003F4AC8" w:rsidP="003F4AC8">
            <w:pPr>
              <w:pStyle w:val="a8"/>
              <w:jc w:val="both"/>
            </w:pPr>
            <w:r>
              <w:t xml:space="preserve">4. </w:t>
            </w:r>
            <w:proofErr w:type="spellStart"/>
            <w:r w:rsidRPr="003F4AC8">
              <w:t>Джуган</w:t>
            </w:r>
            <w:proofErr w:type="spellEnd"/>
            <w:r w:rsidRPr="003F4AC8">
              <w:t xml:space="preserve"> В.В. Органи, що здійснюють державний контроль у сфері фінансування політичних партій в Україні та окремих країнах ЄС: порівняльний аналіз</w:t>
            </w:r>
            <w:r>
              <w:t>.</w:t>
            </w:r>
            <w:r w:rsidRPr="003F4AC8">
              <w:t xml:space="preserve"> </w:t>
            </w:r>
            <w:r w:rsidRPr="003F4AC8">
              <w:rPr>
                <w:i/>
                <w:iCs/>
              </w:rPr>
              <w:t>Науковий вісник Ужгородського національного університету. Серія "Право"</w:t>
            </w:r>
            <w:r w:rsidRPr="003F4AC8">
              <w:t>. 2017. № 43. Т. 1.</w:t>
            </w:r>
            <w:r>
              <w:t xml:space="preserve"> </w:t>
            </w:r>
            <w:r w:rsidRPr="003F4AC8">
              <w:t>С. 56-59</w:t>
            </w:r>
            <w:r>
              <w:t>.</w:t>
            </w:r>
          </w:p>
          <w:p w14:paraId="0B687F3E" w14:textId="77777777" w:rsidR="003F4AC8" w:rsidRDefault="003F4AC8" w:rsidP="003F4AC8">
            <w:pPr>
              <w:pStyle w:val="a8"/>
              <w:jc w:val="both"/>
            </w:pPr>
            <w:r>
              <w:t xml:space="preserve">5. </w:t>
            </w:r>
            <w:proofErr w:type="spellStart"/>
            <w:r w:rsidRPr="003F4AC8">
              <w:t>Джуган</w:t>
            </w:r>
            <w:proofErr w:type="spellEnd"/>
            <w:r w:rsidRPr="003F4AC8">
              <w:t xml:space="preserve"> В.В. Основні історичні етапи становлення фінансування політичних партій в Україні</w:t>
            </w:r>
            <w:r>
              <w:t>.</w:t>
            </w:r>
            <w:r w:rsidRPr="003F4AC8">
              <w:t xml:space="preserve"> </w:t>
            </w:r>
            <w:r w:rsidRPr="003F4AC8">
              <w:rPr>
                <w:i/>
                <w:iCs/>
              </w:rPr>
              <w:t>Конституційно-правові академічні студії</w:t>
            </w:r>
            <w:r w:rsidRPr="003F4AC8">
              <w:t>. 2017. № 1. С. 67-75</w:t>
            </w:r>
            <w:r>
              <w:t>.</w:t>
            </w:r>
          </w:p>
          <w:p w14:paraId="4D7F90EC" w14:textId="77777777" w:rsidR="003F4AC8" w:rsidRDefault="003F4AC8" w:rsidP="003F4AC8">
            <w:pPr>
              <w:pStyle w:val="a8"/>
              <w:jc w:val="both"/>
            </w:pPr>
            <w:r>
              <w:t xml:space="preserve">6. </w:t>
            </w:r>
            <w:proofErr w:type="spellStart"/>
            <w:r w:rsidRPr="003F4AC8">
              <w:t>Джуган</w:t>
            </w:r>
            <w:proofErr w:type="spellEnd"/>
            <w:r w:rsidRPr="003F4AC8">
              <w:t xml:space="preserve"> В.В. Поняття та види фінансування політичних партій. </w:t>
            </w:r>
            <w:r w:rsidRPr="003F4AC8">
              <w:rPr>
                <w:i/>
                <w:iCs/>
              </w:rPr>
              <w:t>Науковий вісник Ужгородського національного університету. Серія "Право"</w:t>
            </w:r>
            <w:r w:rsidRPr="003F4AC8">
              <w:t>. 2021. № 63. С.56-60</w:t>
            </w:r>
            <w:r>
              <w:t>.</w:t>
            </w:r>
          </w:p>
          <w:p w14:paraId="3AEF892A" w14:textId="77777777" w:rsidR="003F4AC8" w:rsidRDefault="003F4AC8" w:rsidP="003F4AC8">
            <w:pPr>
              <w:pStyle w:val="a8"/>
              <w:jc w:val="both"/>
            </w:pPr>
            <w:r>
              <w:t xml:space="preserve">7. </w:t>
            </w:r>
            <w:proofErr w:type="spellStart"/>
            <w:r w:rsidRPr="003F4AC8">
              <w:t>Джуган</w:t>
            </w:r>
            <w:proofErr w:type="spellEnd"/>
            <w:r w:rsidRPr="003F4AC8">
              <w:t xml:space="preserve"> В.В. Приватне фінансування політичних партій в Україні та окремих країнах Європейського Союзу: порівняльний аналіз</w:t>
            </w:r>
            <w:r>
              <w:t>.</w:t>
            </w:r>
            <w:r w:rsidRPr="003F4AC8">
              <w:t xml:space="preserve"> </w:t>
            </w:r>
            <w:r w:rsidRPr="003F4AC8">
              <w:rPr>
                <w:i/>
                <w:iCs/>
              </w:rPr>
              <w:t>Порівняльно-аналітичне право</w:t>
            </w:r>
            <w:r w:rsidRPr="003F4AC8">
              <w:t>. 2016. № 6. С. 41-44</w:t>
            </w:r>
            <w:r>
              <w:t>.</w:t>
            </w:r>
          </w:p>
          <w:p w14:paraId="7932FB22" w14:textId="77777777" w:rsidR="003F4AC8" w:rsidRDefault="003F4AC8" w:rsidP="003F4AC8">
            <w:pPr>
              <w:pStyle w:val="a8"/>
              <w:jc w:val="both"/>
            </w:pPr>
            <w:r>
              <w:t xml:space="preserve">8. </w:t>
            </w:r>
            <w:proofErr w:type="spellStart"/>
            <w:r w:rsidRPr="003F4AC8">
              <w:t>Джуган</w:t>
            </w:r>
            <w:proofErr w:type="spellEnd"/>
            <w:r w:rsidRPr="003F4AC8">
              <w:t xml:space="preserve"> В.В. Членські внески як джерело фінансування політичних партій в Україні та Польщі: порівняльний аналіз</w:t>
            </w:r>
            <w:r>
              <w:t xml:space="preserve">. </w:t>
            </w:r>
            <w:proofErr w:type="spellStart"/>
            <w:r w:rsidRPr="003F4AC8">
              <w:rPr>
                <w:i/>
                <w:iCs/>
              </w:rPr>
              <w:t>Visegrad</w:t>
            </w:r>
            <w:proofErr w:type="spellEnd"/>
            <w:r w:rsidRPr="003F4AC8">
              <w:rPr>
                <w:i/>
                <w:iCs/>
              </w:rPr>
              <w:t xml:space="preserve"> </w:t>
            </w:r>
            <w:proofErr w:type="spellStart"/>
            <w:r w:rsidRPr="003F4AC8">
              <w:rPr>
                <w:i/>
                <w:iCs/>
              </w:rPr>
              <w:t>Journal</w:t>
            </w:r>
            <w:proofErr w:type="spellEnd"/>
            <w:r w:rsidRPr="003F4AC8">
              <w:rPr>
                <w:i/>
                <w:iCs/>
              </w:rPr>
              <w:t xml:space="preserve"> </w:t>
            </w:r>
            <w:proofErr w:type="spellStart"/>
            <w:r w:rsidRPr="003F4AC8">
              <w:rPr>
                <w:i/>
                <w:iCs/>
              </w:rPr>
              <w:t>on</w:t>
            </w:r>
            <w:proofErr w:type="spellEnd"/>
            <w:r w:rsidRPr="003F4AC8">
              <w:rPr>
                <w:i/>
                <w:iCs/>
              </w:rPr>
              <w:t xml:space="preserve"> </w:t>
            </w:r>
            <w:proofErr w:type="spellStart"/>
            <w:r w:rsidRPr="003F4AC8">
              <w:rPr>
                <w:i/>
                <w:iCs/>
              </w:rPr>
              <w:t>Human</w:t>
            </w:r>
            <w:proofErr w:type="spellEnd"/>
            <w:r w:rsidRPr="003F4AC8">
              <w:rPr>
                <w:i/>
                <w:iCs/>
              </w:rPr>
              <w:t xml:space="preserve"> </w:t>
            </w:r>
            <w:proofErr w:type="spellStart"/>
            <w:r w:rsidRPr="003F4AC8">
              <w:rPr>
                <w:i/>
                <w:iCs/>
              </w:rPr>
              <w:t>Rights</w:t>
            </w:r>
            <w:proofErr w:type="spellEnd"/>
            <w:r w:rsidRPr="003F4AC8">
              <w:t>. 2016. № 5. Р. 1. S. 48-53</w:t>
            </w:r>
            <w:r>
              <w:t>.</w:t>
            </w:r>
          </w:p>
          <w:p w14:paraId="45615209" w14:textId="4AFD27AE" w:rsidR="003F4AC8" w:rsidRPr="003F4AC8" w:rsidRDefault="003F4AC8" w:rsidP="003F4AC8">
            <w:pPr>
              <w:pStyle w:val="a8"/>
              <w:jc w:val="both"/>
            </w:pPr>
          </w:p>
        </w:tc>
      </w:tr>
      <w:tr w:rsidR="00AB288E" w14:paraId="06F25E2F" w14:textId="77777777">
        <w:trPr>
          <w:trHeight w:hRule="exact" w:val="70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14:paraId="0CB061FC" w14:textId="77777777" w:rsidR="00AB288E" w:rsidRDefault="00000000">
            <w:pPr>
              <w:pStyle w:val="a8"/>
            </w:pPr>
            <w:r>
              <w:rPr>
                <w:b/>
                <w:bCs/>
              </w:rPr>
              <w:t>Локація та матеріально- технічне забезпечення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ABB2AC" w14:textId="603F62D8" w:rsidR="00AB288E" w:rsidRDefault="00000000">
            <w:pPr>
              <w:pStyle w:val="a8"/>
            </w:pPr>
            <w:r>
              <w:t>Аудиторія теоретичного навчання, проектор</w:t>
            </w:r>
          </w:p>
        </w:tc>
      </w:tr>
      <w:tr w:rsidR="00AB288E" w14:paraId="53618CF4" w14:textId="77777777">
        <w:trPr>
          <w:trHeight w:hRule="exact" w:val="70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14:paraId="1B13E18E" w14:textId="77777777" w:rsidR="00AB288E" w:rsidRDefault="00000000">
            <w:pPr>
              <w:pStyle w:val="a8"/>
            </w:pPr>
            <w:r>
              <w:rPr>
                <w:b/>
                <w:bCs/>
              </w:rPr>
              <w:t>Семестровий контроль, екзаменаційна методика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C0CC11" w14:textId="5998EB74" w:rsidR="00AB288E" w:rsidRDefault="00F471BA">
            <w:pPr>
              <w:pStyle w:val="a8"/>
            </w:pPr>
            <w:r>
              <w:t>Модульний контроль у формі тестування; усний залік</w:t>
            </w:r>
          </w:p>
        </w:tc>
      </w:tr>
      <w:tr w:rsidR="00AB288E" w14:paraId="5F79A348" w14:textId="77777777" w:rsidTr="003267E7">
        <w:trPr>
          <w:trHeight w:hRule="exact" w:val="398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6069523E" w14:textId="77777777" w:rsidR="00AB288E" w:rsidRDefault="00000000">
            <w:pPr>
              <w:pStyle w:val="a8"/>
            </w:pPr>
            <w:r>
              <w:rPr>
                <w:b/>
                <w:bCs/>
              </w:rPr>
              <w:t>Кафедра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84FA0D" w14:textId="3374D658" w:rsidR="00AB288E" w:rsidRDefault="00E678B9">
            <w:pPr>
              <w:pStyle w:val="a8"/>
            </w:pPr>
            <w:r>
              <w:t>Конституційного права та порівняльного правознавства</w:t>
            </w:r>
          </w:p>
        </w:tc>
      </w:tr>
      <w:tr w:rsidR="00AB288E" w14:paraId="77E5912F" w14:textId="77777777" w:rsidTr="003267E7">
        <w:trPr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879E3D6" w14:textId="77777777" w:rsidR="00AB288E" w:rsidRDefault="00000000">
            <w:pPr>
              <w:pStyle w:val="a8"/>
            </w:pPr>
            <w:r>
              <w:rPr>
                <w:b/>
                <w:bCs/>
              </w:rPr>
              <w:t>Факультет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6C54AA" w14:textId="77777777" w:rsidR="00AB288E" w:rsidRDefault="00E678B9">
            <w:pPr>
              <w:pStyle w:val="a8"/>
            </w:pPr>
            <w:r>
              <w:t>Юридичний</w:t>
            </w:r>
          </w:p>
          <w:p w14:paraId="57266B0C" w14:textId="106B0B78" w:rsidR="003267E7" w:rsidRDefault="003267E7">
            <w:pPr>
              <w:pStyle w:val="a8"/>
            </w:pPr>
          </w:p>
        </w:tc>
      </w:tr>
      <w:tr w:rsidR="00AB288E" w14:paraId="7A36CC7D" w14:textId="77777777" w:rsidTr="003267E7">
        <w:trPr>
          <w:trHeight w:hRule="exact" w:val="2688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14:paraId="3CFFB282" w14:textId="77777777" w:rsidR="00AB288E" w:rsidRDefault="00000000">
            <w:pPr>
              <w:pStyle w:val="a8"/>
              <w:spacing w:before="100"/>
            </w:pPr>
            <w:r>
              <w:rPr>
                <w:b/>
                <w:bCs/>
              </w:rPr>
              <w:lastRenderedPageBreak/>
              <w:t>Викладач(і)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6FF793" w14:textId="4966550A" w:rsidR="00AB288E" w:rsidRDefault="00F471BA" w:rsidP="00F010AC">
            <w:pPr>
              <w:pStyle w:val="a8"/>
            </w:pPr>
            <w:proofErr w:type="spellStart"/>
            <w:r>
              <w:rPr>
                <w:b/>
                <w:bCs/>
              </w:rPr>
              <w:t>Джуган</w:t>
            </w:r>
            <w:proofErr w:type="spellEnd"/>
            <w:r>
              <w:rPr>
                <w:b/>
                <w:bCs/>
              </w:rPr>
              <w:t xml:space="preserve"> Володимир Васильович</w:t>
            </w:r>
          </w:p>
          <w:p w14:paraId="3A798DC8" w14:textId="28627A1B" w:rsidR="00AB288E" w:rsidRDefault="00000000" w:rsidP="00F010AC">
            <w:pPr>
              <w:pStyle w:val="a8"/>
              <w:tabs>
                <w:tab w:val="left" w:pos="1756"/>
              </w:tabs>
            </w:pPr>
            <w:r>
              <w:rPr>
                <w:b/>
                <w:bCs/>
              </w:rPr>
              <w:t xml:space="preserve">Посада: </w:t>
            </w:r>
            <w:r w:rsidR="00F010AC">
              <w:t>доцент</w:t>
            </w:r>
            <w:r w:rsidR="002707BF">
              <w:t xml:space="preserve"> кафедр</w:t>
            </w:r>
            <w:r w:rsidR="00F010AC">
              <w:t>и</w:t>
            </w:r>
          </w:p>
          <w:p w14:paraId="64410127" w14:textId="503B46DD" w:rsidR="00AB288E" w:rsidRDefault="00000000" w:rsidP="00F010AC">
            <w:pPr>
              <w:pStyle w:val="a8"/>
              <w:tabs>
                <w:tab w:val="left" w:pos="1142"/>
                <w:tab w:val="left" w:pos="1799"/>
              </w:tabs>
            </w:pPr>
            <w:r>
              <w:rPr>
                <w:b/>
                <w:bCs/>
              </w:rPr>
              <w:t xml:space="preserve">Вчене звання: </w:t>
            </w:r>
            <w:r w:rsidR="00F010AC">
              <w:t>доцент</w:t>
            </w:r>
          </w:p>
          <w:p w14:paraId="10F25BFB" w14:textId="02C89A0C" w:rsidR="002707BF" w:rsidRDefault="00000000" w:rsidP="00F010AC">
            <w:pPr>
              <w:pStyle w:val="a8"/>
              <w:rPr>
                <w:b/>
                <w:bCs/>
              </w:rPr>
            </w:pPr>
            <w:r>
              <w:rPr>
                <w:b/>
                <w:bCs/>
              </w:rPr>
              <w:t xml:space="preserve">Науковий ступінь: </w:t>
            </w:r>
            <w:r w:rsidR="00F010AC" w:rsidRPr="00F471BA">
              <w:t>кандидат юридичних наук</w:t>
            </w:r>
          </w:p>
          <w:p w14:paraId="0FB312DB" w14:textId="77777777" w:rsidR="00F471BA" w:rsidRDefault="00F471BA" w:rsidP="00F010AC">
            <w:pPr>
              <w:pStyle w:val="a8"/>
            </w:pPr>
            <w:r w:rsidRPr="00F471BA">
              <w:rPr>
                <w:b/>
                <w:bCs/>
              </w:rPr>
              <w:t>Профіль</w:t>
            </w:r>
            <w:r>
              <w:rPr>
                <w:b/>
                <w:bCs/>
              </w:rPr>
              <w:t xml:space="preserve"> </w:t>
            </w:r>
            <w:r w:rsidRPr="00F471BA">
              <w:rPr>
                <w:b/>
                <w:bCs/>
              </w:rPr>
              <w:t>в </w:t>
            </w:r>
            <w:proofErr w:type="spellStart"/>
            <w:r w:rsidRPr="00F471BA">
              <w:rPr>
                <w:b/>
                <w:bCs/>
              </w:rPr>
              <w:t>Google</w:t>
            </w:r>
            <w:proofErr w:type="spellEnd"/>
            <w:r w:rsidRPr="00F471BA">
              <w:rPr>
                <w:b/>
                <w:bCs/>
              </w:rPr>
              <w:t xml:space="preserve"> </w:t>
            </w:r>
            <w:proofErr w:type="spellStart"/>
            <w:r w:rsidRPr="00F471BA">
              <w:rPr>
                <w:b/>
                <w:bCs/>
              </w:rPr>
              <w:t>Scholar</w:t>
            </w:r>
            <w:proofErr w:type="spellEnd"/>
            <w:r w:rsidRPr="00F471BA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  <w:hyperlink r:id="rId7" w:history="1">
              <w:r w:rsidRPr="00F471BA">
                <w:rPr>
                  <w:rStyle w:val="a9"/>
                </w:rPr>
                <w:t>https://scholar.google.com/citations?hl=ru&amp;user=6jVbcoEAAAAJ</w:t>
              </w:r>
            </w:hyperlink>
          </w:p>
          <w:p w14:paraId="2C87976D" w14:textId="6791C9FF" w:rsidR="00F471BA" w:rsidRDefault="00F471BA" w:rsidP="00F010AC">
            <w:pPr>
              <w:pStyle w:val="a8"/>
              <w:rPr>
                <w:b/>
                <w:bCs/>
              </w:rPr>
            </w:pPr>
            <w:r w:rsidRPr="00F471BA">
              <w:rPr>
                <w:b/>
                <w:bCs/>
              </w:rPr>
              <w:t>ORCID: </w:t>
            </w:r>
            <w:hyperlink r:id="rId8" w:history="1">
              <w:r w:rsidRPr="00935AFE">
                <w:rPr>
                  <w:rStyle w:val="a9"/>
                </w:rPr>
                <w:t>https://orcid.org/0000-0001-7896-836X</w:t>
              </w:r>
            </w:hyperlink>
            <w:r>
              <w:t xml:space="preserve"> </w:t>
            </w:r>
          </w:p>
          <w:p w14:paraId="2F2F41AE" w14:textId="709B4500" w:rsidR="00AB288E" w:rsidRDefault="00000000" w:rsidP="00F010AC">
            <w:pPr>
              <w:pStyle w:val="a8"/>
            </w:pPr>
            <w:proofErr w:type="spellStart"/>
            <w:r>
              <w:rPr>
                <w:b/>
                <w:bCs/>
              </w:rPr>
              <w:t>Тел</w:t>
            </w:r>
            <w:proofErr w:type="spellEnd"/>
            <w:r>
              <w:rPr>
                <w:b/>
                <w:bCs/>
              </w:rPr>
              <w:t xml:space="preserve">.: </w:t>
            </w:r>
            <w:r w:rsidR="00F471BA" w:rsidRPr="00F471BA">
              <w:rPr>
                <w:color w:val="auto"/>
              </w:rPr>
              <w:t>+380958242556</w:t>
            </w:r>
          </w:p>
          <w:p w14:paraId="42F77119" w14:textId="1DA06F21" w:rsidR="00AB288E" w:rsidRDefault="00000000" w:rsidP="00F010AC">
            <w:pPr>
              <w:pStyle w:val="a8"/>
            </w:pPr>
            <w:r>
              <w:rPr>
                <w:b/>
                <w:bCs/>
              </w:rPr>
              <w:t>E-</w:t>
            </w:r>
            <w:proofErr w:type="spellStart"/>
            <w:r>
              <w:rPr>
                <w:b/>
                <w:bCs/>
              </w:rPr>
              <w:t>mail</w:t>
            </w:r>
            <w:proofErr w:type="spellEnd"/>
            <w:r>
              <w:rPr>
                <w:b/>
                <w:bCs/>
              </w:rPr>
              <w:t xml:space="preserve">: </w:t>
            </w:r>
            <w:hyperlink r:id="rId9" w:history="1">
              <w:r w:rsidR="00DC61D3" w:rsidRPr="00935AFE">
                <w:rPr>
                  <w:rStyle w:val="a9"/>
                </w:rPr>
                <w:t>volodymyr.dzhugan@uzhnu.edu.ua</w:t>
              </w:r>
            </w:hyperlink>
            <w:r w:rsidR="00DC61D3">
              <w:rPr>
                <w:color w:val="auto"/>
              </w:rPr>
              <w:t xml:space="preserve"> </w:t>
            </w:r>
          </w:p>
          <w:p w14:paraId="29BAB176" w14:textId="7575863B" w:rsidR="00AB288E" w:rsidRDefault="00AB288E">
            <w:pPr>
              <w:pStyle w:val="a8"/>
              <w:ind w:left="1800"/>
            </w:pPr>
          </w:p>
        </w:tc>
      </w:tr>
    </w:tbl>
    <w:p w14:paraId="234FC256" w14:textId="46AC73D2" w:rsidR="00AB288E" w:rsidRDefault="00AB288E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9"/>
        <w:gridCol w:w="7315"/>
      </w:tblGrid>
      <w:tr w:rsidR="00AB288E" w14:paraId="3F3389F9" w14:textId="77777777">
        <w:trPr>
          <w:trHeight w:hRule="exact" w:val="710"/>
          <w:jc w:val="center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14:paraId="45DF1883" w14:textId="77777777" w:rsidR="00AB288E" w:rsidRDefault="00000000">
            <w:pPr>
              <w:pStyle w:val="a8"/>
            </w:pPr>
            <w:r>
              <w:rPr>
                <w:b/>
                <w:bCs/>
              </w:rPr>
              <w:t>Оригінальність навчальної дисципліни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BC2711" w14:textId="57C35950" w:rsidR="00AB288E" w:rsidRDefault="00000000">
            <w:pPr>
              <w:pStyle w:val="a8"/>
              <w:spacing w:before="80"/>
            </w:pPr>
            <w:r>
              <w:t xml:space="preserve">Авторський курс, викладання </w:t>
            </w:r>
            <w:r w:rsidR="002707BF">
              <w:t>українською</w:t>
            </w:r>
            <w:r>
              <w:t xml:space="preserve"> мовою</w:t>
            </w:r>
          </w:p>
        </w:tc>
      </w:tr>
      <w:tr w:rsidR="00AB288E" w14:paraId="0C373A48" w14:textId="77777777" w:rsidTr="00F010AC">
        <w:trPr>
          <w:trHeight w:hRule="exact" w:val="1278"/>
          <w:jc w:val="center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14:paraId="3740E448" w14:textId="77777777" w:rsidR="00AB288E" w:rsidRDefault="00000000">
            <w:pPr>
              <w:pStyle w:val="a8"/>
              <w:spacing w:before="80"/>
            </w:pPr>
            <w:r>
              <w:rPr>
                <w:b/>
                <w:bCs/>
              </w:rPr>
              <w:t>Лінк на дисципліну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4415F6" w14:textId="77777777" w:rsidR="00AB288E" w:rsidRDefault="00000000">
            <w:pPr>
              <w:pStyle w:val="a8"/>
            </w:pPr>
            <w:r>
              <w:t>див.</w:t>
            </w:r>
            <w:r w:rsidR="00F010AC">
              <w:t xml:space="preserve"> </w:t>
            </w:r>
            <w:hyperlink r:id="rId10" w:history="1">
              <w:r w:rsidR="00F010AC" w:rsidRPr="00935AFE">
                <w:rPr>
                  <w:rStyle w:val="a9"/>
                </w:rPr>
                <w:t>https://moodle.uzhnu.edu.ua/course/view.php?id=2737</w:t>
              </w:r>
            </w:hyperlink>
            <w:r w:rsidR="00F010AC">
              <w:t xml:space="preserve"> (для денної форми навчання)</w:t>
            </w:r>
          </w:p>
          <w:p w14:paraId="5BC0BD9E" w14:textId="088BA1AD" w:rsidR="00F010AC" w:rsidRDefault="00000000">
            <w:pPr>
              <w:pStyle w:val="a8"/>
            </w:pPr>
            <w:hyperlink r:id="rId11" w:history="1">
              <w:r w:rsidR="00F010AC" w:rsidRPr="00935AFE">
                <w:rPr>
                  <w:rStyle w:val="a9"/>
                </w:rPr>
                <w:t>https://moodle.uzhnu.edu.ua/course/view.php?id=2738</w:t>
              </w:r>
            </w:hyperlink>
            <w:r w:rsidR="00F010AC">
              <w:t xml:space="preserve"> (для заочної форми навчання) </w:t>
            </w:r>
          </w:p>
        </w:tc>
      </w:tr>
    </w:tbl>
    <w:p w14:paraId="3DC39481" w14:textId="77777777" w:rsidR="00AB288E" w:rsidRDefault="00AB288E">
      <w:pPr>
        <w:spacing w:after="799" w:line="1" w:lineRule="exact"/>
      </w:pPr>
    </w:p>
    <w:p w14:paraId="1324E31F" w14:textId="45AF86B6" w:rsidR="00AB288E" w:rsidRDefault="00000000">
      <w:pPr>
        <w:pStyle w:val="a4"/>
        <w:spacing w:after="540"/>
        <w:ind w:left="5380"/>
      </w:pPr>
      <w:r>
        <w:rPr>
          <w:noProof/>
        </w:rPr>
        <mc:AlternateContent>
          <mc:Choice Requires="wps">
            <w:drawing>
              <wp:anchor distT="0" distB="524510" distL="117475" distR="113665" simplePos="0" relativeHeight="125829378" behindDoc="0" locked="0" layoutInCell="1" allowOverlap="1" wp14:anchorId="241BF6F2" wp14:editId="5FDD6EF0">
                <wp:simplePos x="0" y="0"/>
                <wp:positionH relativeFrom="page">
                  <wp:posOffset>884555</wp:posOffset>
                </wp:positionH>
                <wp:positionV relativeFrom="paragraph">
                  <wp:posOffset>12700</wp:posOffset>
                </wp:positionV>
                <wp:extent cx="1240790" cy="19494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079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6F6902" w14:textId="77777777" w:rsidR="00AB288E" w:rsidRDefault="00000000">
                            <w:pPr>
                              <w:pStyle w:val="a4"/>
                            </w:pPr>
                            <w:r>
                              <w:t>Завідувач кафедри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41BF6F2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69.65pt;margin-top:1pt;width:97.7pt;height:15.35pt;z-index:125829378;visibility:visible;mso-wrap-style:none;mso-wrap-distance-left:9.25pt;mso-wrap-distance-top:0;mso-wrap-distance-right:8.95pt;mso-wrap-distance-bottom:41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" filled="f" stroked="f">
                <v:textbox inset="0,0,0,0">
                  <w:txbxContent>
                    <w:p w14:paraId="496F6902" w14:textId="77777777" w:rsidR="00AB288E" w:rsidRDefault="00000000">
                      <w:pPr>
                        <w:pStyle w:val="a4"/>
                      </w:pPr>
                      <w:r>
                        <w:t>Завідувач кафедри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24510" distB="0" distL="114300" distR="632460" simplePos="0" relativeHeight="125829380" behindDoc="0" locked="0" layoutInCell="1" allowOverlap="1" wp14:anchorId="4CF5E2E6" wp14:editId="100E791C">
                <wp:simplePos x="0" y="0"/>
                <wp:positionH relativeFrom="page">
                  <wp:posOffset>881380</wp:posOffset>
                </wp:positionH>
                <wp:positionV relativeFrom="paragraph">
                  <wp:posOffset>537210</wp:posOffset>
                </wp:positionV>
                <wp:extent cx="725170" cy="194945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17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37A609E" w14:textId="77777777" w:rsidR="00AB288E" w:rsidRDefault="00000000">
                            <w:pPr>
                              <w:pStyle w:val="a4"/>
                            </w:pPr>
                            <w:r>
                              <w:t>Розробник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CF5E2E6" id="Shape 3" o:spid="_x0000_s1027" type="#_x0000_t202" style="position:absolute;left:0;text-align:left;margin-left:69.4pt;margin-top:42.3pt;width:57.1pt;height:15.35pt;z-index:125829380;visibility:visible;mso-wrap-style:none;mso-wrap-distance-left:9pt;mso-wrap-distance-top:41.3pt;mso-wrap-distance-right:49.8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" filled="f" stroked="f">
                <v:textbox inset="0,0,0,0">
                  <w:txbxContent>
                    <w:p w14:paraId="237A609E" w14:textId="77777777" w:rsidR="00AB288E" w:rsidRDefault="00000000">
                      <w:pPr>
                        <w:pStyle w:val="a4"/>
                      </w:pPr>
                      <w:r>
                        <w:t>Розробник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proofErr w:type="spellStart"/>
      <w:r w:rsidR="00F010AC">
        <w:t>Бисага</w:t>
      </w:r>
      <w:proofErr w:type="spellEnd"/>
      <w:r w:rsidR="00F010AC">
        <w:t xml:space="preserve"> Ю.М.</w:t>
      </w:r>
    </w:p>
    <w:p w14:paraId="0929CFF7" w14:textId="32D6DA06" w:rsidR="00AB288E" w:rsidRDefault="00F010AC">
      <w:pPr>
        <w:pStyle w:val="a4"/>
        <w:ind w:left="5380"/>
      </w:pPr>
      <w:proofErr w:type="spellStart"/>
      <w:r>
        <w:t>Джуган</w:t>
      </w:r>
      <w:proofErr w:type="spellEnd"/>
      <w:r>
        <w:t xml:space="preserve"> В.В.</w:t>
      </w:r>
    </w:p>
    <w:sectPr w:rsidR="00AB288E">
      <w:pgSz w:w="11900" w:h="16840"/>
      <w:pgMar w:top="983" w:right="480" w:bottom="1242" w:left="1205" w:header="555" w:footer="81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E0AD6" w14:textId="77777777" w:rsidR="008C34DD" w:rsidRDefault="008C34DD">
      <w:r>
        <w:separator/>
      </w:r>
    </w:p>
  </w:endnote>
  <w:endnote w:type="continuationSeparator" w:id="0">
    <w:p w14:paraId="487FE47E" w14:textId="77777777" w:rsidR="008C34DD" w:rsidRDefault="008C3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0F219" w14:textId="77777777" w:rsidR="008C34DD" w:rsidRDefault="008C34DD"/>
  </w:footnote>
  <w:footnote w:type="continuationSeparator" w:id="0">
    <w:p w14:paraId="0EB1A78B" w14:textId="77777777" w:rsidR="008C34DD" w:rsidRDefault="008C34D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5BF0"/>
    <w:multiLevelType w:val="multilevel"/>
    <w:tmpl w:val="C4B4AE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C928D1"/>
    <w:multiLevelType w:val="multilevel"/>
    <w:tmpl w:val="A5123E3A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74848487">
    <w:abstractNumId w:val="0"/>
  </w:num>
  <w:num w:numId="2" w16cid:durableId="760880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88E"/>
    <w:rsid w:val="002707BF"/>
    <w:rsid w:val="002D6E5B"/>
    <w:rsid w:val="003267E7"/>
    <w:rsid w:val="0035211D"/>
    <w:rsid w:val="003D1F0E"/>
    <w:rsid w:val="003F4AC8"/>
    <w:rsid w:val="0048064C"/>
    <w:rsid w:val="004957C8"/>
    <w:rsid w:val="0056007B"/>
    <w:rsid w:val="005B7C49"/>
    <w:rsid w:val="007822A4"/>
    <w:rsid w:val="007C2970"/>
    <w:rsid w:val="008C34DD"/>
    <w:rsid w:val="009C5412"/>
    <w:rsid w:val="009D7554"/>
    <w:rsid w:val="00AB288E"/>
    <w:rsid w:val="00BE672F"/>
    <w:rsid w:val="00C54FCA"/>
    <w:rsid w:val="00DC61D3"/>
    <w:rsid w:val="00E678B9"/>
    <w:rsid w:val="00EA3EE5"/>
    <w:rsid w:val="00ED1260"/>
    <w:rsid w:val="00EE19CD"/>
    <w:rsid w:val="00F010AC"/>
    <w:rsid w:val="00F471BA"/>
    <w:rsid w:val="00FE30A9"/>
    <w:rsid w:val="00FF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2177A"/>
  <w15:docId w15:val="{70229C4C-BC43-4C82-85F4-D6B09BA7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7">
    <w:name w:val="Друго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a4">
    <w:name w:val="Основной текст"/>
    <w:basedOn w:val="a"/>
    <w:link w:val="a3"/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pacing w:after="320"/>
      <w:jc w:val="center"/>
      <w:outlineLvl w:val="0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a6">
    <w:name w:val="Подпись к таблице"/>
    <w:basedOn w:val="a"/>
    <w:link w:val="a5"/>
    <w:rPr>
      <w:rFonts w:ascii="Times New Roman" w:eastAsia="Times New Roman" w:hAnsi="Times New Roman" w:cs="Times New Roman"/>
      <w:b/>
      <w:bCs/>
    </w:rPr>
  </w:style>
  <w:style w:type="paragraph" w:customStyle="1" w:styleId="a8">
    <w:name w:val="Другое"/>
    <w:basedOn w:val="a"/>
    <w:link w:val="a7"/>
    <w:rPr>
      <w:rFonts w:ascii="Times New Roman" w:eastAsia="Times New Roman" w:hAnsi="Times New Roman" w:cs="Times New Roman"/>
    </w:rPr>
  </w:style>
  <w:style w:type="character" w:styleId="HTML">
    <w:name w:val="HTML Typewriter"/>
    <w:rsid w:val="003D1F0E"/>
    <w:rPr>
      <w:rFonts w:ascii="Arial Unicode MS" w:eastAsia="Arial Unicode MS" w:hAnsi="Arial Unicode MS" w:cs="Courier New"/>
      <w:sz w:val="20"/>
      <w:szCs w:val="20"/>
    </w:rPr>
  </w:style>
  <w:style w:type="character" w:styleId="a9">
    <w:name w:val="Hyperlink"/>
    <w:basedOn w:val="a0"/>
    <w:uiPriority w:val="99"/>
    <w:unhideWhenUsed/>
    <w:rsid w:val="00F010A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010AC"/>
    <w:rPr>
      <w:color w:val="605E5C"/>
      <w:shd w:val="clear" w:color="auto" w:fill="E1DFDD"/>
    </w:rPr>
  </w:style>
  <w:style w:type="character" w:styleId="ab">
    <w:name w:val="Strong"/>
    <w:basedOn w:val="a0"/>
    <w:uiPriority w:val="22"/>
    <w:qFormat/>
    <w:rsid w:val="00FF1F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4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1-7896-836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cholar.google.com/citations?hl=ru&amp;user=6jVbcoEAAAAJ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oodle.uzhnu.edu.ua/course/view.php?id=2738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moodle.uzhnu.edu.ua/course/view.php?id=27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olodymyr.dzhugan@uzhnu.edu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5790</Words>
  <Characters>3301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Шаповалов</dc:creator>
  <cp:keywords/>
  <cp:lastModifiedBy>Володимир</cp:lastModifiedBy>
  <cp:revision>13</cp:revision>
  <dcterms:created xsi:type="dcterms:W3CDTF">2024-09-27T05:52:00Z</dcterms:created>
  <dcterms:modified xsi:type="dcterms:W3CDTF">2024-09-27T15:29:00Z</dcterms:modified>
</cp:coreProperties>
</file>