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C3B2B" w14:textId="3F1414EE" w:rsidR="00AB288E" w:rsidRDefault="004705B7">
      <w:pPr>
        <w:pStyle w:val="a5"/>
        <w:ind w:left="8702"/>
      </w:pPr>
      <w:r>
        <w:t>(</w:t>
      </w:r>
      <w:r w:rsidR="002707BF">
        <w:t>081-Право</w:t>
      </w:r>
      <w: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8"/>
        <w:gridCol w:w="7296"/>
      </w:tblGrid>
      <w:tr w:rsidR="00AB288E" w14:paraId="0923138F" w14:textId="77777777" w:rsidTr="002707BF">
        <w:trPr>
          <w:trHeight w:hRule="exact" w:val="1583"/>
          <w:jc w:val="center"/>
        </w:trPr>
        <w:tc>
          <w:tcPr>
            <w:tcW w:w="2918" w:type="dxa"/>
            <w:shd w:val="clear" w:color="auto" w:fill="FFFFFF"/>
          </w:tcPr>
          <w:p w14:paraId="6C168C9A" w14:textId="77777777" w:rsidR="00AB288E" w:rsidRDefault="00AB288E">
            <w:pPr>
              <w:rPr>
                <w:sz w:val="10"/>
                <w:szCs w:val="10"/>
              </w:rPr>
            </w:pP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1CE1B0" w14:textId="77A7B5C9" w:rsidR="00AB288E" w:rsidRDefault="004705B7">
            <w:pPr>
              <w:pStyle w:val="a7"/>
              <w:spacing w:after="260"/>
              <w:jc w:val="center"/>
            </w:pPr>
            <w:r>
              <w:rPr>
                <w:b/>
                <w:bCs/>
              </w:rPr>
              <w:t>Силабус навчальної дисципліни «</w:t>
            </w:r>
            <w:r w:rsidR="0097767B">
              <w:rPr>
                <w:b/>
                <w:bCs/>
              </w:rPr>
              <w:t>Правові основи формування екологічної правосвідомості громадян</w:t>
            </w:r>
            <w:r>
              <w:rPr>
                <w:b/>
                <w:bCs/>
              </w:rPr>
              <w:t>»</w:t>
            </w:r>
          </w:p>
          <w:p w14:paraId="470AEC96" w14:textId="4CF547C2" w:rsidR="00AB288E" w:rsidRDefault="004705B7">
            <w:pPr>
              <w:pStyle w:val="a7"/>
              <w:jc w:val="center"/>
            </w:pPr>
            <w:r>
              <w:rPr>
                <w:b/>
                <w:bCs/>
              </w:rPr>
              <w:t xml:space="preserve">Спеціальність: </w:t>
            </w:r>
            <w:r w:rsidR="002707BF">
              <w:rPr>
                <w:b/>
                <w:bCs/>
              </w:rPr>
              <w:t>081 Право</w:t>
            </w:r>
            <w:r>
              <w:rPr>
                <w:b/>
                <w:bCs/>
              </w:rPr>
              <w:t xml:space="preserve"> Галузь знань: 0</w:t>
            </w:r>
            <w:r w:rsidR="002707BF">
              <w:rPr>
                <w:b/>
                <w:bCs/>
              </w:rPr>
              <w:t>8 Право</w:t>
            </w:r>
          </w:p>
        </w:tc>
      </w:tr>
      <w:tr w:rsidR="00AB288E" w14:paraId="687F6DFA" w14:textId="77777777">
        <w:trPr>
          <w:trHeight w:hRule="exact" w:val="475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21B1F8FE" w14:textId="77777777" w:rsidR="00AB288E" w:rsidRDefault="004705B7">
            <w:pPr>
              <w:pStyle w:val="a7"/>
            </w:pPr>
            <w:r>
              <w:rPr>
                <w:b/>
                <w:bCs/>
              </w:rPr>
              <w:t>Рівень вищої освіти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9E9E9" w14:textId="77777777" w:rsidR="00AB288E" w:rsidRDefault="004705B7">
            <w:pPr>
              <w:pStyle w:val="a7"/>
            </w:pPr>
            <w:r>
              <w:t>Другий (магістерський)</w:t>
            </w:r>
          </w:p>
        </w:tc>
      </w:tr>
      <w:tr w:rsidR="00AB288E" w14:paraId="7229F743" w14:textId="77777777">
        <w:trPr>
          <w:trHeight w:hRule="exact" w:val="480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7BAB03F5" w14:textId="77777777" w:rsidR="00AB288E" w:rsidRDefault="004705B7">
            <w:pPr>
              <w:pStyle w:val="a7"/>
            </w:pPr>
            <w:r>
              <w:rPr>
                <w:b/>
                <w:bCs/>
              </w:rPr>
              <w:t>Статус дисципліни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3BCAC" w14:textId="77777777" w:rsidR="00AB288E" w:rsidRDefault="004705B7">
            <w:pPr>
              <w:pStyle w:val="a7"/>
            </w:pPr>
            <w:r>
              <w:t>Навчальна дисципліна вибіркового компонента з фахового переліку</w:t>
            </w:r>
          </w:p>
        </w:tc>
      </w:tr>
      <w:tr w:rsidR="00AB288E" w14:paraId="5F8E6ED3" w14:textId="77777777">
        <w:trPr>
          <w:trHeight w:hRule="exact" w:val="475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4EFFAAF1" w14:textId="77777777" w:rsidR="00AB288E" w:rsidRDefault="004705B7">
            <w:pPr>
              <w:pStyle w:val="a7"/>
            </w:pPr>
            <w:r>
              <w:rPr>
                <w:b/>
                <w:bCs/>
              </w:rPr>
              <w:t>Семестр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DC514" w14:textId="77777777" w:rsidR="00AB288E" w:rsidRPr="00C508CA" w:rsidRDefault="004705B7">
            <w:pPr>
              <w:pStyle w:val="a7"/>
              <w:rPr>
                <w:color w:val="auto"/>
              </w:rPr>
            </w:pPr>
            <w:r w:rsidRPr="00C508CA">
              <w:rPr>
                <w:color w:val="auto"/>
              </w:rPr>
              <w:t>2 (другий)</w:t>
            </w:r>
          </w:p>
        </w:tc>
      </w:tr>
      <w:tr w:rsidR="00AB288E" w14:paraId="7EE322E6" w14:textId="77777777">
        <w:trPr>
          <w:trHeight w:hRule="exact" w:val="989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763E7754" w14:textId="77777777" w:rsidR="00AB288E" w:rsidRDefault="004705B7">
            <w:pPr>
              <w:pStyle w:val="a7"/>
            </w:pPr>
            <w:r>
              <w:rPr>
                <w:b/>
                <w:bCs/>
              </w:rPr>
              <w:t>Обсяг дисципліни, кредити ЄКТС/загальна кількість годин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4DA2F" w14:textId="77777777" w:rsidR="00AB288E" w:rsidRPr="00C508CA" w:rsidRDefault="004705B7">
            <w:pPr>
              <w:pStyle w:val="a7"/>
              <w:rPr>
                <w:color w:val="auto"/>
              </w:rPr>
            </w:pPr>
            <w:r w:rsidRPr="00C508CA">
              <w:rPr>
                <w:color w:val="auto"/>
              </w:rPr>
              <w:t>3 кредити/90 годин</w:t>
            </w:r>
          </w:p>
        </w:tc>
      </w:tr>
      <w:tr w:rsidR="00AB288E" w14:paraId="25195E5B" w14:textId="77777777">
        <w:trPr>
          <w:trHeight w:hRule="exact" w:val="494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6ABECBFC" w14:textId="77777777" w:rsidR="00AB288E" w:rsidRDefault="004705B7">
            <w:pPr>
              <w:pStyle w:val="a7"/>
            </w:pPr>
            <w:r>
              <w:rPr>
                <w:b/>
                <w:bCs/>
              </w:rPr>
              <w:t>Мова викладання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47B42" w14:textId="45BAE3EC" w:rsidR="00AB288E" w:rsidRDefault="002707BF">
            <w:pPr>
              <w:pStyle w:val="a7"/>
            </w:pPr>
            <w:r>
              <w:t>Українська</w:t>
            </w:r>
          </w:p>
        </w:tc>
      </w:tr>
      <w:tr w:rsidR="00AB288E" w14:paraId="6C6A2C8C" w14:textId="77777777" w:rsidTr="00497F45">
        <w:trPr>
          <w:trHeight w:hRule="exact" w:val="7288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5945988E" w14:textId="77777777" w:rsidR="00AB288E" w:rsidRDefault="004705B7">
            <w:pPr>
              <w:pStyle w:val="a7"/>
            </w:pPr>
            <w:r>
              <w:rPr>
                <w:b/>
                <w:bCs/>
              </w:rPr>
              <w:t>Що буде вивчатися (предмет навчання)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01A16" w14:textId="77777777" w:rsidR="00497F45" w:rsidRPr="00497F45" w:rsidRDefault="00497F45" w:rsidP="00497F45">
            <w:pPr>
              <w:pStyle w:val="a7"/>
            </w:pPr>
            <w:r w:rsidRPr="00497F45">
              <w:t>Процеси глобалізації та суспільних трансформацій підвищили пріоритетність збереження довкілля, а отже, потребують від України вжиття термінових заходів. Протягом тривалого часу економічний розвиток держави супроводжувався незбалансованою експлуатацією природних ресурсів, низькою пріоритетністю питань захисту довкілля, що унеможливлювало досягнення збалансованого (сталого) розвитку.</w:t>
            </w:r>
          </w:p>
          <w:p w14:paraId="3CC017D5" w14:textId="2D900636" w:rsidR="00497F45" w:rsidRDefault="00497F45" w:rsidP="0097555C">
            <w:pPr>
              <w:pStyle w:val="a7"/>
            </w:pPr>
            <w:r w:rsidRPr="00497F45">
              <w:t>Перші спроби екологічного підходу до природоохоронної справи в Україні відомі ще з часів Ярослава Мудрого. В його "Руській правді" - правничому кодексі Київської Русі (початок XI ст.) - вже існувала чітка система правової оцінки використання ресурсів і передбачувалася кара за збитки, заподіяні довкіллю</w:t>
            </w:r>
            <w:r>
              <w:t>.</w:t>
            </w:r>
          </w:p>
          <w:p w14:paraId="4BB80188" w14:textId="77777777" w:rsidR="00497F45" w:rsidRDefault="00497F45" w:rsidP="00497F45">
            <w:pPr>
              <w:pStyle w:val="a7"/>
            </w:pPr>
            <w:r>
              <w:t xml:space="preserve">Предмет навчання буде складати: </w:t>
            </w:r>
          </w:p>
          <w:p w14:paraId="3DEBB294" w14:textId="77777777" w:rsidR="00497F45" w:rsidRDefault="00497F45" w:rsidP="00497F45">
            <w:pPr>
              <w:pStyle w:val="a7"/>
            </w:pPr>
            <w:r>
              <w:t xml:space="preserve">Формування Концепції екологічної освіти в Україні; </w:t>
            </w:r>
          </w:p>
          <w:p w14:paraId="06B6CB69" w14:textId="2D957398" w:rsidR="00497F45" w:rsidRDefault="00497F45" w:rsidP="00497F45">
            <w:pPr>
              <w:pStyle w:val="a7"/>
            </w:pPr>
            <w:r>
              <w:t>Становлення інституту екологічних прав. Поняття та види екологічних прав ;</w:t>
            </w:r>
          </w:p>
          <w:p w14:paraId="2DA6287A" w14:textId="5980594C" w:rsidR="00497F45" w:rsidRDefault="00497F45" w:rsidP="00497F45">
            <w:pPr>
              <w:pStyle w:val="a7"/>
            </w:pPr>
            <w:r>
              <w:t>Правове забезпечення формування та функціонування екологічної мережі України;</w:t>
            </w:r>
          </w:p>
          <w:p w14:paraId="5A6BA609" w14:textId="2BEE929A" w:rsidR="00497F45" w:rsidRDefault="00497F45" w:rsidP="00497F45">
            <w:pPr>
              <w:pStyle w:val="a7"/>
            </w:pPr>
            <w:r>
              <w:t>Особливості використання та охорона об'єктів природно-заповідного фонду;</w:t>
            </w:r>
          </w:p>
          <w:p w14:paraId="6ECD9FAD" w14:textId="67B8DA1A" w:rsidR="00497F45" w:rsidRDefault="00497F45" w:rsidP="00497F45">
            <w:pPr>
              <w:pStyle w:val="a7"/>
            </w:pPr>
            <w:r>
              <w:t>Екологічні вимоги при здійсненні містобудівної діяльності;</w:t>
            </w:r>
          </w:p>
          <w:p w14:paraId="2D9D5B66" w14:textId="6189DB94" w:rsidR="00497F45" w:rsidRDefault="00497F45" w:rsidP="00497F45">
            <w:pPr>
              <w:pStyle w:val="a7"/>
            </w:pPr>
            <w:r>
              <w:t>Правові основи забезпечення екологічної безпеки;</w:t>
            </w:r>
          </w:p>
          <w:p w14:paraId="08C8339F" w14:textId="1CB9C973" w:rsidR="00497F45" w:rsidRDefault="00497F45" w:rsidP="00497F45">
            <w:pPr>
              <w:pStyle w:val="a7"/>
            </w:pPr>
            <w:r>
              <w:t xml:space="preserve">Принципи раціонального використання природних ресурсів як основа сталого розвитку; </w:t>
            </w:r>
          </w:p>
          <w:p w14:paraId="03710CE5" w14:textId="17CF6725" w:rsidR="00497F45" w:rsidRDefault="00497F45" w:rsidP="00497F45">
            <w:pPr>
              <w:pStyle w:val="a7"/>
            </w:pPr>
            <w:r>
              <w:t>Особливості забезпечення та захисту екологічних прав;</w:t>
            </w:r>
          </w:p>
          <w:p w14:paraId="49085CAF" w14:textId="7691C6E0" w:rsidR="00497F45" w:rsidRDefault="00497F45" w:rsidP="00497F45">
            <w:pPr>
              <w:pStyle w:val="a7"/>
            </w:pPr>
            <w:r>
              <w:t>Міжнародно-правова охорона навколишнього природного середовища</w:t>
            </w:r>
          </w:p>
          <w:p w14:paraId="5DFA7512" w14:textId="577BE015" w:rsidR="00AB288E" w:rsidRDefault="00AB288E" w:rsidP="0097555C">
            <w:pPr>
              <w:pStyle w:val="a7"/>
            </w:pPr>
          </w:p>
        </w:tc>
      </w:tr>
      <w:tr w:rsidR="00AB288E" w14:paraId="3DAE5A96" w14:textId="77777777" w:rsidTr="0097555C">
        <w:trPr>
          <w:trHeight w:hRule="exact" w:val="1984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403BDE1C" w14:textId="77777777" w:rsidR="00AB288E" w:rsidRDefault="004705B7">
            <w:pPr>
              <w:pStyle w:val="a7"/>
              <w:spacing w:before="80"/>
            </w:pPr>
            <w:r>
              <w:rPr>
                <w:b/>
                <w:bCs/>
              </w:rPr>
              <w:t>Чому це цікаво/потрібно вивчати (мета)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4BDB3" w14:textId="662ED6F1" w:rsidR="00AB288E" w:rsidRDefault="004705B7" w:rsidP="00497F45">
            <w:pPr>
              <w:pStyle w:val="a7"/>
            </w:pPr>
            <w:r>
              <w:t>Курс спрямований на розвиток у студентів навичок критичного мислення, здатності вільно орієнтуватися у велик</w:t>
            </w:r>
            <w:r w:rsidR="0097555C">
              <w:t>ому масиві сучасної інформації щодо формування</w:t>
            </w:r>
            <w:r w:rsidR="00497F45">
              <w:t xml:space="preserve"> екологічної правосвідомості, яка базується на Концепції сталого розвитку та гарантуванні конституційного права на безпечне для життя та здоров’я довкілля. </w:t>
            </w:r>
          </w:p>
        </w:tc>
      </w:tr>
      <w:tr w:rsidR="00AB288E" w14:paraId="3C89BB31" w14:textId="77777777" w:rsidTr="00497F45">
        <w:trPr>
          <w:trHeight w:hRule="exact" w:val="2855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64D60F2C" w14:textId="77777777" w:rsidR="00AB288E" w:rsidRDefault="004705B7">
            <w:pPr>
              <w:pStyle w:val="a7"/>
              <w:spacing w:before="80"/>
            </w:pPr>
            <w:r>
              <w:rPr>
                <w:b/>
                <w:bCs/>
              </w:rPr>
              <w:lastRenderedPageBreak/>
              <w:t>Чому можна навчитися (результати навчання)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0ED4B" w14:textId="77777777" w:rsidR="00AB288E" w:rsidRDefault="004705B7">
            <w:pPr>
              <w:pStyle w:val="a7"/>
              <w:numPr>
                <w:ilvl w:val="0"/>
                <w:numId w:val="1"/>
              </w:numPr>
              <w:tabs>
                <w:tab w:val="left" w:pos="355"/>
              </w:tabs>
              <w:ind w:left="480" w:hanging="480"/>
            </w:pPr>
            <w:r>
              <w:t>Вміння бачити та виділяти прогресивні, революційні тенденції в науці, техніці, суспільному житті і у власному особистісному становленні;</w:t>
            </w:r>
          </w:p>
          <w:p w14:paraId="3B6C15B6" w14:textId="4319FB05" w:rsidR="00AB288E" w:rsidRDefault="004705B7" w:rsidP="00497F45">
            <w:pPr>
              <w:pStyle w:val="a7"/>
              <w:numPr>
                <w:ilvl w:val="0"/>
                <w:numId w:val="1"/>
              </w:numPr>
              <w:tabs>
                <w:tab w:val="left" w:pos="355"/>
              </w:tabs>
              <w:ind w:left="480" w:hanging="480"/>
            </w:pPr>
            <w:r>
              <w:t xml:space="preserve">Розуміння шляхів того, як їх можна підтримувати </w:t>
            </w:r>
            <w:r w:rsidR="00497F45">
              <w:t>баланс природокористування та охорони природи,</w:t>
            </w:r>
            <w:r>
              <w:t xml:space="preserve"> розвивати</w:t>
            </w:r>
            <w:r w:rsidR="00497F45">
              <w:t xml:space="preserve"> екологічні </w:t>
            </w:r>
            <w:r w:rsidR="0097555C">
              <w:t>права як фізичних так і юридичних осіб, людини, колектив</w:t>
            </w:r>
            <w:r w:rsidR="00497F45">
              <w:t xml:space="preserve">у, суспільства, усвідомлювати значення права як інструменту охорони довкілля від негативного антропогенного впливу, який безпосередньо шкодить як людині так всій екосистемі. </w:t>
            </w:r>
          </w:p>
        </w:tc>
      </w:tr>
      <w:tr w:rsidR="00AB288E" w14:paraId="6A094534" w14:textId="77777777" w:rsidTr="00497F45">
        <w:trPr>
          <w:trHeight w:hRule="exact" w:val="3419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0ADF09A4" w14:textId="77777777" w:rsidR="00AB288E" w:rsidRDefault="004705B7">
            <w:pPr>
              <w:pStyle w:val="a7"/>
              <w:spacing w:before="80"/>
            </w:pPr>
            <w:r>
              <w:rPr>
                <w:b/>
                <w:bCs/>
              </w:rPr>
              <w:t>Як можна користуватися набутими знаннями і вміннями (компетентності)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18CF4" w14:textId="318BF637" w:rsidR="00AB288E" w:rsidRDefault="004705B7" w:rsidP="0097555C">
            <w:pPr>
              <w:pStyle w:val="a7"/>
            </w:pPr>
            <w:r>
              <w:t>Знання принципів та законів загальної теорії розвитку дозволяє грамотно здійснювати теоретичну обробку емпіричного матеріалу в будь-якій галузі знань, будувати динамічні інформаційні моделі природних та соціальних процесів, вибудовувати стратегії керування дослідницькими, виробничими та соціальними процесами</w:t>
            </w:r>
            <w:r w:rsidR="0097555C">
              <w:t xml:space="preserve">, адже </w:t>
            </w:r>
            <w:r w:rsidR="0097767B">
              <w:t>Правові основи формування екологічної правосвідомості громадян</w:t>
            </w:r>
            <w:r w:rsidR="0097555C">
              <w:t xml:space="preserve"> це дві великі категорії двох споріднених концепцій.</w:t>
            </w:r>
          </w:p>
        </w:tc>
      </w:tr>
    </w:tbl>
    <w:p w14:paraId="00B0D08F" w14:textId="77777777" w:rsidR="00AB288E" w:rsidRDefault="004705B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7306"/>
      </w:tblGrid>
      <w:tr w:rsidR="00AB288E" w14:paraId="2D3D5394" w14:textId="77777777" w:rsidTr="009901FC">
        <w:trPr>
          <w:trHeight w:hRule="exact" w:val="7817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1A3DAA4F" w14:textId="77777777" w:rsidR="00AB288E" w:rsidRDefault="004705B7">
            <w:pPr>
              <w:pStyle w:val="a7"/>
              <w:spacing w:before="80"/>
            </w:pPr>
            <w:r>
              <w:rPr>
                <w:b/>
                <w:bCs/>
              </w:rPr>
              <w:lastRenderedPageBreak/>
              <w:t>Навчальна логістика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4C001" w14:textId="568B8470" w:rsidR="00B40CD6" w:rsidRPr="00B40CD6" w:rsidRDefault="004705B7" w:rsidP="00B40CD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B40CD6">
              <w:rPr>
                <w:rFonts w:ascii="Times New Roman" w:hAnsi="Times New Roman" w:cs="Times New Roman"/>
                <w:b/>
                <w:bCs/>
              </w:rPr>
              <w:t xml:space="preserve">Зміст дисципліни: </w:t>
            </w:r>
            <w:r w:rsidR="00B40CD6" w:rsidRPr="00B40CD6">
              <w:rPr>
                <w:rFonts w:ascii="Times New Roman" w:hAnsi="Times New Roman" w:cs="Times New Roman"/>
                <w:bCs/>
              </w:rPr>
              <w:t>Передумовами вивчення навчальної дисципліни «</w:t>
            </w:r>
            <w:r w:rsidR="0097767B">
              <w:rPr>
                <w:rFonts w:ascii="Times New Roman" w:hAnsi="Times New Roman" w:cs="Times New Roman"/>
                <w:bCs/>
              </w:rPr>
              <w:t>Правові основи формування екологічної правосвідомості громадян</w:t>
            </w:r>
            <w:r w:rsidR="00B40CD6" w:rsidRPr="00B40CD6">
              <w:rPr>
                <w:rFonts w:ascii="Times New Roman" w:hAnsi="Times New Roman" w:cs="Times New Roman"/>
                <w:bCs/>
              </w:rPr>
              <w:t>» є опанування таких навчальних дисциплін (НД) освітньої програми (ОП):</w:t>
            </w:r>
            <w:r w:rsidR="00B40CD6" w:rsidRPr="00B40CD6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ОК 2  Актуальні проблеми теорії права</w:t>
            </w:r>
            <w:r w:rsidR="00B40CD6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; </w:t>
            </w:r>
            <w:r w:rsidR="00B40CD6" w:rsidRPr="00B40CD6">
              <w:rPr>
                <w:rFonts w:ascii="Times New Roman" w:eastAsia="Times New Roman" w:hAnsi="Times New Roman" w:cs="Times New Roman"/>
                <w:lang w:eastAsia="ru-RU" w:bidi="ar-SA"/>
              </w:rPr>
              <w:t>ОК 3 Актуальні проблеми конституційного права і процесу</w:t>
            </w:r>
            <w:r w:rsidR="00B40CD6">
              <w:rPr>
                <w:rFonts w:ascii="Times New Roman" w:eastAsia="Times New Roman" w:hAnsi="Times New Roman" w:cs="Times New Roman"/>
                <w:lang w:eastAsia="ru-RU" w:bidi="ar-SA"/>
              </w:rPr>
              <w:t>.</w:t>
            </w:r>
          </w:p>
          <w:p w14:paraId="4CEC244F" w14:textId="00CCABB2" w:rsidR="0050669F" w:rsidRPr="006938D9" w:rsidRDefault="006938D9" w:rsidP="00B40CD6">
            <w:pPr>
              <w:pStyle w:val="a7"/>
            </w:pPr>
            <w:r>
              <w:t>Дана дисципліна попри філософський контекст правосвідомості є корисною для юридичної практики. Оскільки вивчаються екологічні вимоги при здійсненні містобудівної діяльності, що є вкрай важливими під час відбудови України в умовах воєнного та післявоєнного періодів. А також, п</w:t>
            </w:r>
            <w:r w:rsidR="0050669F">
              <w:t>ринципи, гарантії та обмеження прав і своб</w:t>
            </w:r>
            <w:r>
              <w:t xml:space="preserve">од, забезпечення та захист екологічних права </w:t>
            </w:r>
            <w:r w:rsidR="0050669F">
              <w:t>людини в національних та глобальних умовах. Вивчається концепція соціального парт</w:t>
            </w:r>
            <w:r>
              <w:t xml:space="preserve">нерства, місце та роль людини в </w:t>
            </w:r>
            <w:r w:rsidR="0050669F">
              <w:t>громадянському суспільстві</w:t>
            </w:r>
            <w:r>
              <w:t xml:space="preserve"> у питаннях збереження природи як національно-культурної спадщини для майбутніх поколінь</w:t>
            </w:r>
            <w:r w:rsidR="0050669F">
              <w:t xml:space="preserve">. </w:t>
            </w:r>
          </w:p>
          <w:p w14:paraId="4ABB608E" w14:textId="1A39BC60" w:rsidR="00AB288E" w:rsidRDefault="004705B7" w:rsidP="00B40CD6">
            <w:pPr>
              <w:pStyle w:val="a7"/>
            </w:pP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 xml:space="preserve">Види занять: </w:t>
            </w:r>
            <w:r>
              <w:t>лекції, семінарські</w:t>
            </w:r>
          </w:p>
          <w:p w14:paraId="11741459" w14:textId="33D1853C" w:rsidR="00AB288E" w:rsidRDefault="004705B7" w:rsidP="0050669F">
            <w:pPr>
              <w:pStyle w:val="a7"/>
            </w:pPr>
            <w:r>
              <w:rPr>
                <w:b/>
                <w:bCs/>
              </w:rPr>
              <w:t xml:space="preserve">Методи навчання: </w:t>
            </w:r>
            <w:r>
              <w:t xml:space="preserve">навчальна дискусія, онлайн </w:t>
            </w:r>
            <w:r w:rsidR="0050669F">
              <w:rPr>
                <w:b/>
                <w:bCs/>
              </w:rPr>
              <w:t>Форми навчання:</w:t>
            </w:r>
            <w:r>
              <w:t xml:space="preserve"> дистанційна</w:t>
            </w:r>
          </w:p>
        </w:tc>
      </w:tr>
      <w:tr w:rsidR="00AB288E" w14:paraId="70BA9841" w14:textId="77777777">
        <w:trPr>
          <w:trHeight w:hRule="exact" w:val="787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24BC25EA" w14:textId="77777777" w:rsidR="00AB288E" w:rsidRDefault="004705B7">
            <w:pPr>
              <w:pStyle w:val="a7"/>
              <w:spacing w:before="80"/>
            </w:pPr>
            <w:r>
              <w:rPr>
                <w:b/>
                <w:bCs/>
              </w:rPr>
              <w:t>Пререквізити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750FB" w14:textId="77777777" w:rsidR="00AB288E" w:rsidRDefault="004705B7">
            <w:pPr>
              <w:pStyle w:val="a7"/>
            </w:pPr>
            <w:r>
              <w:t>Знання з філософії, загальні та фахові знання, отримані на першому (бакалаврському) рівні вищої освіти</w:t>
            </w:r>
          </w:p>
        </w:tc>
      </w:tr>
      <w:tr w:rsidR="00AB288E" w14:paraId="1D31739E" w14:textId="77777777" w:rsidTr="00D56E54">
        <w:trPr>
          <w:trHeight w:hRule="exact" w:val="198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416FE51B" w14:textId="77777777" w:rsidR="00AB288E" w:rsidRDefault="004705B7">
            <w:pPr>
              <w:pStyle w:val="a7"/>
            </w:pPr>
            <w:r>
              <w:rPr>
                <w:b/>
                <w:bCs/>
              </w:rPr>
              <w:t>Пореквізити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5216F" w14:textId="62D0FD2E" w:rsidR="00AB288E" w:rsidRDefault="004705B7">
            <w:pPr>
              <w:pStyle w:val="a7"/>
            </w:pPr>
            <w:r>
              <w:t>Знання</w:t>
            </w:r>
            <w:r w:rsidR="006938D9">
              <w:t>, отримані в результаті впливають на формування</w:t>
            </w:r>
            <w:r>
              <w:t xml:space="preserve"> </w:t>
            </w:r>
            <w:r w:rsidR="006938D9">
              <w:t>екологічної правосвідомості, особливо в умовах євроінтеграції та</w:t>
            </w:r>
            <w:r w:rsidR="00D56E54">
              <w:t xml:space="preserve"> глобалізації</w:t>
            </w:r>
            <w:r w:rsidR="006938D9">
              <w:t xml:space="preserve"> усіх сфер правовідносин.</w:t>
            </w:r>
            <w:r>
              <w:t xml:space="preserve"> </w:t>
            </w:r>
            <w:r w:rsidR="006938D9">
              <w:t xml:space="preserve"> Отримані знання будуть корисними </w:t>
            </w:r>
            <w:r>
              <w:t xml:space="preserve">під час написання </w:t>
            </w:r>
            <w:r w:rsidR="0050669F">
              <w:t>наукових робіт, статей, участі в конференціях та правових школ</w:t>
            </w:r>
            <w:r w:rsidR="006938D9">
              <w:t>ах. Теоретична база знань буде праксеологічною</w:t>
            </w:r>
            <w:r w:rsidR="0050669F">
              <w:t xml:space="preserve"> під час здійснення практичної юридичної роботи</w:t>
            </w:r>
            <w:r w:rsidR="006938D9">
              <w:t xml:space="preserve"> в процесі містобудування.</w:t>
            </w:r>
          </w:p>
          <w:p w14:paraId="4BD09D5A" w14:textId="068DB5CA" w:rsidR="00AB288E" w:rsidRDefault="00AB288E">
            <w:pPr>
              <w:pStyle w:val="a7"/>
            </w:pPr>
          </w:p>
        </w:tc>
      </w:tr>
      <w:tr w:rsidR="00AB288E" w14:paraId="41950367" w14:textId="77777777" w:rsidTr="006F4F89">
        <w:trPr>
          <w:trHeight w:hRule="exact" w:val="1547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0D2D39C9" w14:textId="77777777" w:rsidR="00AB288E" w:rsidRDefault="004705B7">
            <w:pPr>
              <w:pStyle w:val="a7"/>
              <w:spacing w:before="80"/>
            </w:pPr>
            <w:r>
              <w:rPr>
                <w:b/>
                <w:bCs/>
              </w:rPr>
              <w:lastRenderedPageBreak/>
              <w:t>Інформаційне забезпечення з фонду та репозитарію НТБ НАУ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E8F24" w14:textId="77777777" w:rsidR="00AB288E" w:rsidRDefault="004705B7">
            <w:pPr>
              <w:pStyle w:val="a7"/>
            </w:pPr>
            <w:r>
              <w:rPr>
                <w:b/>
                <w:bCs/>
              </w:rPr>
              <w:t>Науково-технічна бібліотека НАУ:</w:t>
            </w:r>
          </w:p>
          <w:p w14:paraId="0D3CD482" w14:textId="41553448" w:rsidR="00B315A1" w:rsidRDefault="00B315A1" w:rsidP="00D56E54">
            <w:pPr>
              <w:pStyle w:val="a7"/>
              <w:numPr>
                <w:ilvl w:val="0"/>
                <w:numId w:val="2"/>
              </w:numPr>
              <w:tabs>
                <w:tab w:val="left" w:pos="250"/>
              </w:tabs>
            </w:pPr>
            <w:r>
              <w:t>Права людини в національному та європейському контекстах : підручник / Н.І. Петрецька, Ю.М. Бисага, Д.М. Бєлов та ін. ; за заг. ред. Н.І. Петрецької, Ю.М. Бисаги. – Ужгород, Видавничий дім “Гельветика”, 2018. – 482 с.</w:t>
            </w:r>
          </w:p>
          <w:p w14:paraId="4352B76E" w14:textId="74F8F0DA" w:rsidR="00D56E54" w:rsidRDefault="00D56E54" w:rsidP="00D56E54">
            <w:pPr>
              <w:pStyle w:val="a7"/>
              <w:numPr>
                <w:ilvl w:val="0"/>
                <w:numId w:val="2"/>
              </w:numPr>
              <w:tabs>
                <w:tab w:val="left" w:pos="250"/>
              </w:tabs>
            </w:pPr>
            <w:r>
              <w:t xml:space="preserve">Petretska N.I. The implementation of state environmental policies at the national, regional and local levels in Ukraine. Jurisprudence issues in the development of legal literacy and legal </w:t>
            </w:r>
            <w:r>
              <w:rPr>
                <w:lang w:val="en-US"/>
              </w:rPr>
              <w:t xml:space="preserve"> </w:t>
            </w:r>
            <w:r>
              <w:t>awareness of citizens : collective monograph / D. M. Bielov, S. B. Buletsa, Yu. M. Bysaga, Yu. Yu. Bysaga, etc. – Lviv-Toruń : Liha-Pres, 2019. – 264 s.</w:t>
            </w:r>
          </w:p>
          <w:p w14:paraId="34A39C1E" w14:textId="0583C554" w:rsidR="00D56E54" w:rsidRPr="006938D9" w:rsidRDefault="00D56E54" w:rsidP="00D56E54">
            <w:pPr>
              <w:pStyle w:val="a7"/>
              <w:numPr>
                <w:ilvl w:val="0"/>
                <w:numId w:val="2"/>
              </w:numPr>
              <w:tabs>
                <w:tab w:val="left" w:pos="250"/>
              </w:tabs>
              <w:rPr>
                <w:rStyle w:val="a8"/>
                <w:color w:val="000000"/>
                <w:u w:val="none"/>
              </w:rPr>
            </w:pPr>
            <w:r w:rsidRPr="00D56E54">
              <w:t xml:space="preserve">Петрецька Н.І. Екосистемні підходи у практиці національного правозастосування Науковий вісник Ужгородського Національного Університету, Том 1 № 80 (2023) Cерія: Право DOI: </w:t>
            </w:r>
            <w:hyperlink r:id="rId7" w:history="1">
              <w:r w:rsidRPr="001369AB">
                <w:rPr>
                  <w:rStyle w:val="a8"/>
                </w:rPr>
                <w:t>https://doi.org/10.24144/2307-3322.2023.80.1.55</w:t>
              </w:r>
            </w:hyperlink>
          </w:p>
          <w:p w14:paraId="2B35CACF" w14:textId="218EE1EF" w:rsidR="006938D9" w:rsidRDefault="006938D9" w:rsidP="006938D9">
            <w:pPr>
              <w:pStyle w:val="a7"/>
              <w:numPr>
                <w:ilvl w:val="0"/>
                <w:numId w:val="2"/>
              </w:numPr>
              <w:tabs>
                <w:tab w:val="left" w:pos="250"/>
              </w:tabs>
            </w:pPr>
            <w:r w:rsidRPr="006938D9">
              <w:t>Петрецька Н.І. Спеціалізований характер захисту екологічних прав. Матеріали міжнародного круглого столу: «Конституційні та міжнародно-правові засади забезпечення екологічної безпеки в умовах війни: шляхи подолання сучасних викликів та потенційних загроз» м. Ужгород, 23 листопада 2022 р. Ужгород: Ужгородський національний університет, 2022. – 62 с.</w:t>
            </w:r>
          </w:p>
          <w:p w14:paraId="24325CE7" w14:textId="3B71C536" w:rsidR="00D56E54" w:rsidRDefault="00D56E54" w:rsidP="00D56E54">
            <w:pPr>
              <w:pStyle w:val="a7"/>
              <w:numPr>
                <w:ilvl w:val="0"/>
                <w:numId w:val="2"/>
              </w:numPr>
              <w:tabs>
                <w:tab w:val="left" w:pos="250"/>
              </w:tabs>
            </w:pPr>
            <w:r w:rsidRPr="00D56E54">
              <w:t>MALIARCHUK, O. ., &amp; PETRETSKA, N. . (2024). NATURE PROTECTION ACTIVITY IN THE WESTERN REGION OF THE UKRAINIAN SSR: ON THE EXAMPLE OF IVANO-FRANKIVSK REGION (the 1960s – 1980s). EAST EUROPEAN HISTORICAL BULLETIN, (31), 130–143. https://doi.org/10.24919/2519-058X.31.306348 (SCOPUS)</w:t>
            </w:r>
          </w:p>
          <w:p w14:paraId="1CE47BF8" w14:textId="017E5BD4" w:rsidR="009901FC" w:rsidRDefault="009901FC" w:rsidP="009901FC">
            <w:pPr>
              <w:pStyle w:val="a7"/>
              <w:numPr>
                <w:ilvl w:val="0"/>
                <w:numId w:val="2"/>
              </w:numPr>
              <w:tabs>
                <w:tab w:val="left" w:pos="250"/>
              </w:tabs>
            </w:pPr>
            <w:r w:rsidRPr="009901FC">
              <w:t>Лазур Я.В., Петрецька Н.І. Джерела судового права з інтенсивністю у правозастосуванні в інших галузях права (розділ монографії). Джерела судового права в Україні: монографія. Киїів: Фенікс, 2024. 296 с.</w:t>
            </w:r>
          </w:p>
          <w:p w14:paraId="67958ADC" w14:textId="5E7E0D0B" w:rsidR="006938D9" w:rsidRDefault="006938D9" w:rsidP="006F4F89">
            <w:pPr>
              <w:pStyle w:val="a7"/>
              <w:numPr>
                <w:ilvl w:val="0"/>
                <w:numId w:val="2"/>
              </w:numPr>
              <w:tabs>
                <w:tab w:val="left" w:pos="250"/>
              </w:tabs>
            </w:pPr>
            <w:r>
              <w:t>Петрецька Н.І. До питання стандартів "зеленої" сертифікації містобудівної діяльності України. Матеріали міжнародної науково-практичної конференціїКонституційно-правові механізми реалізації та захисту прав людини і громадянина в умовах війни: світовий досвід та Україна" м. Ужгород, 26 травня 2022 р. Ужгород: Ужгородський</w:t>
            </w:r>
            <w:r w:rsidR="006F4F89">
              <w:t xml:space="preserve"> </w:t>
            </w:r>
            <w:r>
              <w:t>національний університет, 2022. 418 с</w:t>
            </w:r>
            <w:r w:rsidR="006F4F89">
              <w:t>.</w:t>
            </w:r>
          </w:p>
          <w:p w14:paraId="24C73504" w14:textId="320ABDEE" w:rsidR="006F4F89" w:rsidRDefault="006F4F89" w:rsidP="006F4F89">
            <w:pPr>
              <w:pStyle w:val="a7"/>
              <w:numPr>
                <w:ilvl w:val="0"/>
                <w:numId w:val="2"/>
              </w:numPr>
              <w:tabs>
                <w:tab w:val="left" w:pos="250"/>
              </w:tabs>
            </w:pPr>
            <w:r w:rsidRPr="006F4F89">
              <w:t>Забезпечення права на екологічну безпеку громади під час розроблення містобудівної документації. Матеріали міжнародної науково-практичної конференції "Конституційно-правове будівництво на зламі епох: пошуки оптимальних моделей". м. Ужгород. 3-4 травня 2019 р. Ужгород: Ужгородський національний університет. 2019. 310 с.</w:t>
            </w:r>
          </w:p>
          <w:p w14:paraId="6125341E" w14:textId="1ACA6640" w:rsidR="006F4F89" w:rsidRDefault="006F4F89" w:rsidP="006F4F89">
            <w:pPr>
              <w:pStyle w:val="a7"/>
              <w:numPr>
                <w:ilvl w:val="0"/>
                <w:numId w:val="2"/>
              </w:numPr>
              <w:tabs>
                <w:tab w:val="left" w:pos="250"/>
              </w:tabs>
            </w:pPr>
            <w:r w:rsidRPr="006F4F89">
              <w:t>Petretska Nataliia Ensuring Ecological Human Rights in conditions of Regional Infrastructural Development in Ukraine. Visegrad Journal on Human Rights № 5, 2021. p.108-114.</w:t>
            </w:r>
          </w:p>
          <w:p w14:paraId="61C16709" w14:textId="479FF34C" w:rsidR="006F4F89" w:rsidRPr="00D56E54" w:rsidRDefault="006F4F89" w:rsidP="006F4F89">
            <w:pPr>
              <w:pStyle w:val="a7"/>
              <w:numPr>
                <w:ilvl w:val="0"/>
                <w:numId w:val="2"/>
              </w:numPr>
              <w:tabs>
                <w:tab w:val="left" w:pos="250"/>
              </w:tabs>
            </w:pPr>
            <w:r w:rsidRPr="006F4F89">
              <w:t>Petretska, N. (2024). The Need for Comprehensive Regulation of Mineral Water Utilization in Ukraine. Journal of Environmental Law and Policy, 04(02): 102-117. DOI: https://doi.org/10.33002/jelp040204 (SCOPUS)</w:t>
            </w:r>
          </w:p>
          <w:p w14:paraId="44AC4396" w14:textId="77777777" w:rsidR="00D56E54" w:rsidRDefault="00D56E54">
            <w:pPr>
              <w:pStyle w:val="a7"/>
              <w:rPr>
                <w:i/>
                <w:iCs/>
              </w:rPr>
            </w:pPr>
          </w:p>
          <w:p w14:paraId="45615209" w14:textId="5753CB54" w:rsidR="00AB288E" w:rsidRDefault="004705B7">
            <w:pPr>
              <w:pStyle w:val="a7"/>
            </w:pPr>
            <w:r>
              <w:rPr>
                <w:i/>
                <w:iCs/>
              </w:rPr>
              <w:t>Посилання на вкладені в репозитарій авторські конспект лекцій, методичні рекомендації, які пройшли процедуру затвердження на ВР факультету або на ВР Університету, а також наукові статті, дисертація, тощо</w:t>
            </w:r>
          </w:p>
        </w:tc>
      </w:tr>
      <w:tr w:rsidR="00AB288E" w14:paraId="06F25E2F" w14:textId="77777777">
        <w:trPr>
          <w:trHeight w:hRule="exact" w:val="70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0CB061FC" w14:textId="77777777" w:rsidR="00AB288E" w:rsidRDefault="004705B7">
            <w:pPr>
              <w:pStyle w:val="a7"/>
            </w:pPr>
            <w:r>
              <w:rPr>
                <w:b/>
                <w:bCs/>
              </w:rPr>
              <w:lastRenderedPageBreak/>
              <w:t>Локація та матеріально- технічне забезпечення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BB2AC" w14:textId="012D61D7" w:rsidR="00AB288E" w:rsidRPr="002B1BD3" w:rsidRDefault="004705B7" w:rsidP="00B315A1">
            <w:pPr>
              <w:pStyle w:val="a7"/>
              <w:rPr>
                <w:lang w:val="ru-RU"/>
              </w:rPr>
            </w:pPr>
            <w:r>
              <w:t xml:space="preserve">Аудиторія теоретичного навчання, </w:t>
            </w:r>
            <w:r w:rsidR="00B315A1">
              <w:t xml:space="preserve">класрум, </w:t>
            </w:r>
            <w:r w:rsidR="00B315A1">
              <w:rPr>
                <w:lang w:val="en-US"/>
              </w:rPr>
              <w:t>whiteboard</w:t>
            </w:r>
          </w:p>
        </w:tc>
      </w:tr>
      <w:tr w:rsidR="00AB288E" w14:paraId="53618CF4" w14:textId="77777777">
        <w:trPr>
          <w:trHeight w:hRule="exact" w:val="70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1B13E18E" w14:textId="77777777" w:rsidR="00AB288E" w:rsidRDefault="004705B7">
            <w:pPr>
              <w:pStyle w:val="a7"/>
            </w:pPr>
            <w:r>
              <w:rPr>
                <w:b/>
                <w:bCs/>
              </w:rPr>
              <w:t>Семестровий контроль, екзаменаційна методика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C0CC11" w14:textId="71DECB63" w:rsidR="00AB288E" w:rsidRPr="00B315A1" w:rsidRDefault="004705B7">
            <w:pPr>
              <w:pStyle w:val="a7"/>
            </w:pPr>
            <w:r>
              <w:t>Залік, тестування</w:t>
            </w:r>
            <w:r w:rsidR="00B315A1" w:rsidRPr="002B1BD3">
              <w:rPr>
                <w:lang w:val="ru-RU"/>
              </w:rPr>
              <w:t>,</w:t>
            </w:r>
            <w:r w:rsidR="00B315A1">
              <w:t xml:space="preserve"> есе</w:t>
            </w:r>
            <w:r w:rsidR="006F4F89">
              <w:t>, виїзне практичне заняття до ПЗФ</w:t>
            </w:r>
          </w:p>
        </w:tc>
      </w:tr>
      <w:tr w:rsidR="00AB288E" w14:paraId="5F79A348" w14:textId="77777777">
        <w:trPr>
          <w:trHeight w:hRule="exact" w:val="39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6069523E" w14:textId="77777777" w:rsidR="00AB288E" w:rsidRDefault="004705B7">
            <w:pPr>
              <w:pStyle w:val="a7"/>
            </w:pPr>
            <w:r>
              <w:rPr>
                <w:b/>
                <w:bCs/>
              </w:rPr>
              <w:t>Кафедра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4FA0D" w14:textId="2EFB6177" w:rsidR="00AB288E" w:rsidRDefault="00B315A1">
            <w:pPr>
              <w:pStyle w:val="a7"/>
            </w:pPr>
            <w:r>
              <w:t>Конституційного права та порівняльного правознавства</w:t>
            </w:r>
          </w:p>
        </w:tc>
      </w:tr>
      <w:tr w:rsidR="00AB288E" w14:paraId="77E5912F" w14:textId="77777777">
        <w:trPr>
          <w:trHeight w:hRule="exact" w:val="42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5879E3D6" w14:textId="77777777" w:rsidR="00AB288E" w:rsidRDefault="004705B7">
            <w:pPr>
              <w:pStyle w:val="a7"/>
            </w:pPr>
            <w:r>
              <w:rPr>
                <w:b/>
                <w:bCs/>
              </w:rPr>
              <w:t>Факультет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66B0C" w14:textId="5FEFE1A2" w:rsidR="00AB288E" w:rsidRDefault="00B315A1">
            <w:pPr>
              <w:pStyle w:val="a7"/>
            </w:pPr>
            <w:r>
              <w:t>Юридичний факультет</w:t>
            </w:r>
          </w:p>
        </w:tc>
      </w:tr>
      <w:tr w:rsidR="00AB288E" w14:paraId="7A36CC7D" w14:textId="77777777" w:rsidTr="00C508CA">
        <w:trPr>
          <w:trHeight w:hRule="exact" w:val="4415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3CFFB282" w14:textId="77777777" w:rsidR="00AB288E" w:rsidRDefault="004705B7">
            <w:pPr>
              <w:pStyle w:val="a7"/>
              <w:spacing w:before="100"/>
            </w:pPr>
            <w:r>
              <w:rPr>
                <w:b/>
                <w:bCs/>
              </w:rPr>
              <w:t>Викладач(і)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FF793" w14:textId="1FB4C077" w:rsidR="00AB288E" w:rsidRDefault="00B315A1">
            <w:pPr>
              <w:pStyle w:val="a7"/>
              <w:ind w:left="1800"/>
            </w:pPr>
            <w:r>
              <w:rPr>
                <w:b/>
                <w:bCs/>
              </w:rPr>
              <w:t>Петрецька Наталія Іванівна</w:t>
            </w:r>
          </w:p>
          <w:p w14:paraId="3A798DC8" w14:textId="43A46DAB" w:rsidR="00AB288E" w:rsidRDefault="004705B7">
            <w:pPr>
              <w:pStyle w:val="a7"/>
              <w:tabs>
                <w:tab w:val="left" w:pos="1756"/>
              </w:tabs>
              <w:ind w:firstLine="340"/>
            </w:pPr>
            <w:r>
              <w:rPr>
                <w:b/>
                <w:bCs/>
              </w:rPr>
              <w:t xml:space="preserve">Посада: </w:t>
            </w:r>
            <w:r w:rsidR="00B315A1">
              <w:t>доцент</w:t>
            </w:r>
            <w:r w:rsidR="002707BF">
              <w:t xml:space="preserve"> кафедр</w:t>
            </w:r>
            <w:r w:rsidR="00B315A1">
              <w:t>и конституційного права та порівняльного правознавства</w:t>
            </w:r>
          </w:p>
          <w:p w14:paraId="64410127" w14:textId="64CE6052" w:rsidR="00AB288E" w:rsidRPr="002058EE" w:rsidRDefault="004705B7">
            <w:pPr>
              <w:pStyle w:val="a7"/>
              <w:tabs>
                <w:tab w:val="left" w:pos="1142"/>
                <w:tab w:val="left" w:pos="1799"/>
              </w:tabs>
              <w:ind w:firstLine="340"/>
            </w:pPr>
            <w:r>
              <w:rPr>
                <w:b/>
                <w:bCs/>
              </w:rPr>
              <w:t xml:space="preserve">Вчене звання: </w:t>
            </w:r>
            <w:r w:rsidR="00B315A1" w:rsidRPr="002058EE">
              <w:rPr>
                <w:bCs/>
              </w:rPr>
              <w:t>доцент</w:t>
            </w:r>
            <w:r w:rsidR="00C508CA" w:rsidRPr="002058EE">
              <w:rPr>
                <w:bCs/>
              </w:rPr>
              <w:t>а кафедри конституційного права та порівняльного правознавства</w:t>
            </w:r>
          </w:p>
          <w:p w14:paraId="10F25BFB" w14:textId="270F0A21" w:rsidR="002707BF" w:rsidRDefault="004705B7" w:rsidP="002B1BD3">
            <w:pPr>
              <w:pStyle w:val="a7"/>
              <w:rPr>
                <w:b/>
                <w:bCs/>
              </w:rPr>
            </w:pPr>
            <w:r>
              <w:rPr>
                <w:b/>
                <w:bCs/>
              </w:rPr>
              <w:t xml:space="preserve">Науковий ступінь: </w:t>
            </w:r>
            <w:r w:rsidR="00B315A1" w:rsidRPr="002B1BD3">
              <w:rPr>
                <w:bCs/>
              </w:rPr>
              <w:t>кандидат юридичних наук</w:t>
            </w:r>
          </w:p>
          <w:p w14:paraId="16905C7C" w14:textId="77777777" w:rsidR="00C508CA" w:rsidRPr="002B1BD3" w:rsidRDefault="004705B7" w:rsidP="002B1BD3">
            <w:pPr>
              <w:pStyle w:val="a7"/>
              <w:rPr>
                <w:bCs/>
              </w:rPr>
            </w:pPr>
            <w:r>
              <w:rPr>
                <w:b/>
                <w:bCs/>
              </w:rPr>
              <w:t xml:space="preserve">Профайл викладача: </w:t>
            </w:r>
            <w:r w:rsidR="00C508CA" w:rsidRPr="002B1BD3">
              <w:rPr>
                <w:bCs/>
              </w:rPr>
              <w:t>ORCID: https://orcid.org/0000-0002-5675-7059</w:t>
            </w:r>
          </w:p>
          <w:p w14:paraId="3B38B7D2" w14:textId="77777777" w:rsidR="00C508CA" w:rsidRPr="002B1BD3" w:rsidRDefault="00C508CA" w:rsidP="002B1BD3">
            <w:pPr>
              <w:pStyle w:val="a7"/>
              <w:rPr>
                <w:bCs/>
              </w:rPr>
            </w:pPr>
            <w:r w:rsidRPr="002B1BD3">
              <w:rPr>
                <w:bCs/>
              </w:rPr>
              <w:t xml:space="preserve">Профільв Google </w:t>
            </w:r>
            <w:r w:rsidRPr="00C508CA">
              <w:rPr>
                <w:b/>
                <w:bCs/>
              </w:rPr>
              <w:t>Scholar: </w:t>
            </w:r>
            <w:r w:rsidRPr="002B1BD3">
              <w:rPr>
                <w:bCs/>
              </w:rPr>
              <w:t>https://scholar.google.com/citations?hl=ru&amp;user=adHqXrQAAAAJ</w:t>
            </w:r>
          </w:p>
          <w:p w14:paraId="42F77119" w14:textId="58955ACF" w:rsidR="00AB288E" w:rsidRPr="002B1BD3" w:rsidRDefault="004705B7" w:rsidP="002B1BD3">
            <w:pPr>
              <w:pStyle w:val="a7"/>
              <w:rPr>
                <w:lang w:val="en-US"/>
              </w:rPr>
            </w:pPr>
            <w:r>
              <w:rPr>
                <w:b/>
                <w:bCs/>
              </w:rPr>
              <w:t xml:space="preserve">E-mail: </w:t>
            </w:r>
            <w:r w:rsidR="00B315A1" w:rsidRPr="002B1BD3">
              <w:rPr>
                <w:bCs/>
              </w:rPr>
              <w:t>nataliya.petretska@uzhnu.edu.u</w:t>
            </w:r>
            <w:r w:rsidR="00B315A1" w:rsidRPr="002B1BD3">
              <w:rPr>
                <w:bCs/>
                <w:lang w:val="en-US"/>
              </w:rPr>
              <w:t>a</w:t>
            </w:r>
          </w:p>
          <w:p w14:paraId="29BAB176" w14:textId="234F7358" w:rsidR="00AB288E" w:rsidRDefault="00AB288E" w:rsidP="002B1BD3">
            <w:pPr>
              <w:pStyle w:val="a7"/>
            </w:pPr>
          </w:p>
        </w:tc>
      </w:tr>
    </w:tbl>
    <w:p w14:paraId="234FC256" w14:textId="77777777" w:rsidR="00AB288E" w:rsidRDefault="004705B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9"/>
        <w:gridCol w:w="7315"/>
      </w:tblGrid>
      <w:tr w:rsidR="00AB288E" w14:paraId="3F3389F9" w14:textId="77777777">
        <w:trPr>
          <w:trHeight w:hRule="exact" w:val="710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45DF1883" w14:textId="77777777" w:rsidR="00AB288E" w:rsidRDefault="004705B7">
            <w:pPr>
              <w:pStyle w:val="a7"/>
            </w:pPr>
            <w:r>
              <w:rPr>
                <w:b/>
                <w:bCs/>
              </w:rPr>
              <w:lastRenderedPageBreak/>
              <w:t>Оригінальність навчальної дисципліни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C2711" w14:textId="57C35950" w:rsidR="00AB288E" w:rsidRDefault="004705B7">
            <w:pPr>
              <w:pStyle w:val="a7"/>
              <w:spacing w:before="80"/>
            </w:pPr>
            <w:r>
              <w:t xml:space="preserve">Авторський курс, викладання </w:t>
            </w:r>
            <w:r w:rsidR="002707BF">
              <w:t>українською</w:t>
            </w:r>
            <w:r>
              <w:t xml:space="preserve"> мовою</w:t>
            </w:r>
          </w:p>
        </w:tc>
      </w:tr>
      <w:tr w:rsidR="00AB288E" w14:paraId="0C373A48" w14:textId="77777777">
        <w:trPr>
          <w:trHeight w:hRule="exact" w:val="1080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3740E448" w14:textId="77777777" w:rsidR="00AB288E" w:rsidRDefault="004705B7">
            <w:pPr>
              <w:pStyle w:val="a7"/>
              <w:spacing w:before="80"/>
            </w:pPr>
            <w:r>
              <w:rPr>
                <w:b/>
                <w:bCs/>
              </w:rPr>
              <w:t>Лінк на дисципліну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27B4B" w14:textId="77777777" w:rsidR="00AB288E" w:rsidRDefault="004705B7">
            <w:pPr>
              <w:pStyle w:val="a7"/>
            </w:pPr>
            <w:r>
              <w:rPr>
                <w:i/>
                <w:iCs/>
              </w:rPr>
              <w:t>Вказується посилання на розроблений електронний курс та розміщений в Google Classroom або Moodle</w:t>
            </w:r>
          </w:p>
          <w:p w14:paraId="5BC0BD9E" w14:textId="77777777" w:rsidR="00AB288E" w:rsidRDefault="004705B7">
            <w:pPr>
              <w:pStyle w:val="a7"/>
            </w:pPr>
            <w:r>
              <w:t>див.</w:t>
            </w:r>
            <w:hyperlink r:id="rId8" w:history="1">
              <w:r>
                <w:t xml:space="preserve"> </w:t>
              </w:r>
              <w:r>
                <w:rPr>
                  <w:color w:val="0000FF"/>
                  <w:u w:val="single"/>
                </w:rPr>
                <w:t>https://youtu.be/zCR8srSgw_0</w:t>
              </w:r>
              <w:r>
                <w:rPr>
                  <w:color w:val="0000FF"/>
                </w:rPr>
                <w:t xml:space="preserve"> </w:t>
              </w:r>
            </w:hyperlink>
            <w:r>
              <w:t>)</w:t>
            </w:r>
          </w:p>
        </w:tc>
      </w:tr>
    </w:tbl>
    <w:p w14:paraId="3DC39481" w14:textId="77777777" w:rsidR="00AB288E" w:rsidRDefault="00AB288E">
      <w:pPr>
        <w:spacing w:after="799" w:line="1" w:lineRule="exact"/>
      </w:pPr>
    </w:p>
    <w:p w14:paraId="1324E31F" w14:textId="484E6F62" w:rsidR="00AB288E" w:rsidRDefault="004705B7">
      <w:pPr>
        <w:pStyle w:val="1"/>
        <w:spacing w:after="540"/>
        <w:ind w:left="5380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524510" distL="117475" distR="113665" simplePos="0" relativeHeight="125829378" behindDoc="0" locked="0" layoutInCell="1" allowOverlap="1" wp14:anchorId="241BF6F2" wp14:editId="5FDD6EF0">
                <wp:simplePos x="0" y="0"/>
                <wp:positionH relativeFrom="page">
                  <wp:posOffset>884555</wp:posOffset>
                </wp:positionH>
                <wp:positionV relativeFrom="paragraph">
                  <wp:posOffset>12700</wp:posOffset>
                </wp:positionV>
                <wp:extent cx="1240790" cy="19494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79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6F6902" w14:textId="77777777" w:rsidR="00AB288E" w:rsidRDefault="004705B7">
                            <w:pPr>
                              <w:pStyle w:val="1"/>
                            </w:pPr>
                            <w:r>
                              <w:t>Завідувач кафедри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650000000000006pt;margin-top:1.pt;width:97.700000000000003pt;height:15.35pt;z-index:-125829375;mso-wrap-distance-left:9.25pt;mso-wrap-distance-right:8.9500000000000011pt;mso-wrap-distance-bottom:41.30000000000000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Завідувач кафедри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524510" distB="0" distL="114300" distR="632460" simplePos="0" relativeHeight="125829380" behindDoc="0" locked="0" layoutInCell="1" allowOverlap="1" wp14:anchorId="4CF5E2E6" wp14:editId="100E791C">
                <wp:simplePos x="0" y="0"/>
                <wp:positionH relativeFrom="page">
                  <wp:posOffset>881380</wp:posOffset>
                </wp:positionH>
                <wp:positionV relativeFrom="paragraph">
                  <wp:posOffset>537210</wp:posOffset>
                </wp:positionV>
                <wp:extent cx="725170" cy="19494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7A609E" w14:textId="77777777" w:rsidR="00AB288E" w:rsidRDefault="004705B7">
                            <w:pPr>
                              <w:pStyle w:val="1"/>
                            </w:pPr>
                            <w:r>
                              <w:t>Розробник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_x0000_s1029" type="#_x0000_t202" style="position:absolute;margin-left:69.400000000000006pt;margin-top:42.300000000000004pt;width:57.100000000000001pt;height:15.35pt;z-index:-125829373;mso-wrap-distance-left:9.pt;mso-wrap-distance-top:41.300000000000004pt;mso-wrap-distance-right:49.80000000000000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Розробник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83752A">
        <w:t>Бисага Ю.М.</w:t>
      </w:r>
    </w:p>
    <w:p w14:paraId="0929CFF7" w14:textId="712ABD8C" w:rsidR="00AB288E" w:rsidRDefault="0083752A">
      <w:pPr>
        <w:pStyle w:val="1"/>
        <w:ind w:left="5380"/>
      </w:pPr>
      <w:r>
        <w:t>Петрецька Н.І.</w:t>
      </w:r>
      <w:bookmarkStart w:id="0" w:name="_GoBack"/>
      <w:bookmarkEnd w:id="0"/>
    </w:p>
    <w:sectPr w:rsidR="00AB288E">
      <w:pgSz w:w="11900" w:h="16840"/>
      <w:pgMar w:top="983" w:right="480" w:bottom="1242" w:left="1205" w:header="555" w:footer="8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0536C" w14:textId="77777777" w:rsidR="00E31EDA" w:rsidRDefault="00E31EDA">
      <w:r>
        <w:separator/>
      </w:r>
    </w:p>
  </w:endnote>
  <w:endnote w:type="continuationSeparator" w:id="0">
    <w:p w14:paraId="553E6B54" w14:textId="77777777" w:rsidR="00E31EDA" w:rsidRDefault="00E3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71114" w14:textId="77777777" w:rsidR="00E31EDA" w:rsidRDefault="00E31EDA"/>
  </w:footnote>
  <w:footnote w:type="continuationSeparator" w:id="0">
    <w:p w14:paraId="79734AB4" w14:textId="77777777" w:rsidR="00E31EDA" w:rsidRDefault="00E31E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5BF0"/>
    <w:multiLevelType w:val="multilevel"/>
    <w:tmpl w:val="C4B4AE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C928D1"/>
    <w:multiLevelType w:val="multilevel"/>
    <w:tmpl w:val="49C68D9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8E"/>
    <w:rsid w:val="002058EE"/>
    <w:rsid w:val="002528F1"/>
    <w:rsid w:val="002707BF"/>
    <w:rsid w:val="002B1BD3"/>
    <w:rsid w:val="004705B7"/>
    <w:rsid w:val="004957C8"/>
    <w:rsid w:val="00497F45"/>
    <w:rsid w:val="0050669F"/>
    <w:rsid w:val="006938D9"/>
    <w:rsid w:val="006F4F89"/>
    <w:rsid w:val="0083752A"/>
    <w:rsid w:val="0097555C"/>
    <w:rsid w:val="0097767B"/>
    <w:rsid w:val="009901FC"/>
    <w:rsid w:val="009C5412"/>
    <w:rsid w:val="00AB288E"/>
    <w:rsid w:val="00B315A1"/>
    <w:rsid w:val="00B40CD6"/>
    <w:rsid w:val="00C508CA"/>
    <w:rsid w:val="00D56E54"/>
    <w:rsid w:val="00E3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177A"/>
  <w15:docId w15:val="{70229C4C-BC43-4C82-85F4-D6B09BA7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320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D56E54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C508C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1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CR8srSgw_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4144/2307-3322.2023.80.1.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1306</Words>
  <Characters>7448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Шаповалов</dc:creator>
  <cp:keywords/>
  <cp:lastModifiedBy>Пользователь</cp:lastModifiedBy>
  <cp:revision>5</cp:revision>
  <dcterms:created xsi:type="dcterms:W3CDTF">2024-09-12T06:25:00Z</dcterms:created>
  <dcterms:modified xsi:type="dcterms:W3CDTF">2024-09-30T07:49:00Z</dcterms:modified>
</cp:coreProperties>
</file>