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00" w:rsidRPr="00746A71" w:rsidRDefault="00DE3B00" w:rsidP="00DE3B00">
      <w:pPr>
        <w:jc w:val="center"/>
        <w:rPr>
          <w:b/>
        </w:rPr>
      </w:pPr>
      <w:r w:rsidRPr="00746A71">
        <w:rPr>
          <w:b/>
        </w:rPr>
        <w:t xml:space="preserve">Інформація кафедри неорганічної хімії </w:t>
      </w:r>
    </w:p>
    <w:p w:rsidR="00DE3B00" w:rsidRPr="00746A71" w:rsidRDefault="00DE3B00" w:rsidP="00DE3B00">
      <w:pPr>
        <w:jc w:val="center"/>
        <w:rPr>
          <w:b/>
        </w:rPr>
      </w:pPr>
      <w:r w:rsidRPr="00746A71">
        <w:rPr>
          <w:b/>
        </w:rPr>
        <w:t>про вибіркові навчальні дисципліни циклу професійної підготовки</w:t>
      </w:r>
    </w:p>
    <w:p w:rsidR="00DE3B00" w:rsidRPr="00746A71" w:rsidRDefault="00DE3B00" w:rsidP="00DE3B00">
      <w:pPr>
        <w:jc w:val="center"/>
        <w:rPr>
          <w:b/>
        </w:rPr>
      </w:pPr>
      <w:r w:rsidRPr="00746A71">
        <w:rPr>
          <w:b/>
        </w:rPr>
        <w:t xml:space="preserve">для спеціальності </w:t>
      </w:r>
      <w:r>
        <w:rPr>
          <w:b/>
        </w:rPr>
        <w:t xml:space="preserve">102 </w:t>
      </w:r>
      <w:r w:rsidRPr="00746A71">
        <w:rPr>
          <w:b/>
        </w:rPr>
        <w:t>Хімія</w:t>
      </w:r>
    </w:p>
    <w:p w:rsidR="00DE3B00" w:rsidRPr="00746A71" w:rsidRDefault="00DE3B00" w:rsidP="00DE3B00">
      <w:pPr>
        <w:jc w:val="center"/>
      </w:pPr>
      <w:r w:rsidRPr="00746A71">
        <w:t xml:space="preserve">для </w:t>
      </w:r>
      <w:r>
        <w:t>к</w:t>
      </w:r>
      <w:r w:rsidRPr="00746A71">
        <w:t xml:space="preserve">афедрального каталогу вибіркових навчальних дисциплін </w:t>
      </w:r>
    </w:p>
    <w:p w:rsidR="00DE3B00" w:rsidRDefault="00DE3B00" w:rsidP="00DE3B00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8737"/>
      </w:tblGrid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Назва дисципліни</w:t>
            </w:r>
          </w:p>
        </w:tc>
        <w:tc>
          <w:tcPr>
            <w:tcW w:w="8737" w:type="dxa"/>
            <w:shd w:val="clear" w:color="auto" w:fill="auto"/>
          </w:tcPr>
          <w:p w:rsidR="00DE3B00" w:rsidRPr="00826205" w:rsidRDefault="00DE3B00" w:rsidP="0049054A">
            <w:pPr>
              <w:jc w:val="center"/>
              <w:rPr>
                <w:b/>
              </w:rPr>
            </w:pPr>
            <w:r w:rsidRPr="00826205">
              <w:rPr>
                <w:b/>
              </w:rPr>
              <w:t>СУЧАСНІ АСПЕКТИ НЕОРГАНІЧНОЇ ХІМІЇ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Рівень вищої освіти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Другий (магістр)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Курс (рік) навчання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перший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Семестр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другий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Обсяг дисципліни у кредитах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4 кредити ЄКТС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Мова викладання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українська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Передумови для вивчення дисципліни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 w:rsidRPr="00561111">
              <w:t>наявність у здобувача освітнього ступеня бакалавра</w:t>
            </w:r>
            <w:r>
              <w:t xml:space="preserve"> із спеціальності 6.014 СО Хімія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Кафедра, яка забезпечує викладання дисципліни</w:t>
            </w:r>
          </w:p>
        </w:tc>
        <w:tc>
          <w:tcPr>
            <w:tcW w:w="8737" w:type="dxa"/>
            <w:shd w:val="clear" w:color="auto" w:fill="auto"/>
          </w:tcPr>
          <w:p w:rsidR="00DE3B00" w:rsidRPr="00ED52AD" w:rsidRDefault="00DE3B00" w:rsidP="0049054A">
            <w:r w:rsidRPr="00ED52AD">
              <w:t>Кафедра неорганічної хімії.</w:t>
            </w:r>
          </w:p>
          <w:p w:rsidR="00DE3B00" w:rsidRPr="00ED52AD" w:rsidRDefault="00DE3B00" w:rsidP="0049054A">
            <w:r w:rsidRPr="00ED52AD">
              <w:t xml:space="preserve">Розробник курсу:  </w:t>
            </w:r>
            <w:r>
              <w:t>доцент</w:t>
            </w:r>
            <w:r w:rsidRPr="00ED52AD">
              <w:t xml:space="preserve"> кафедри неорганічної хімії </w:t>
            </w:r>
            <w:proofErr w:type="spellStart"/>
            <w:r>
              <w:t>Погодін</w:t>
            </w:r>
            <w:proofErr w:type="spellEnd"/>
            <w:r>
              <w:t xml:space="preserve"> Артем Ігорович</w:t>
            </w:r>
            <w:r w:rsidRPr="00ED52AD">
              <w:t xml:space="preserve">, </w:t>
            </w:r>
            <w:r>
              <w:t xml:space="preserve">кандидат </w:t>
            </w:r>
            <w:r w:rsidRPr="00ED52AD">
              <w:t xml:space="preserve"> хімічних наук, </w:t>
            </w:r>
            <w:r>
              <w:t>старший дослідник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Інформаційне забезпечення</w:t>
            </w:r>
          </w:p>
        </w:tc>
        <w:tc>
          <w:tcPr>
            <w:tcW w:w="8737" w:type="dxa"/>
            <w:shd w:val="clear" w:color="auto" w:fill="auto"/>
          </w:tcPr>
          <w:p w:rsidR="00DE3B00" w:rsidRPr="00ED52AD" w:rsidRDefault="00DE3B00" w:rsidP="0049054A">
            <w:pPr>
              <w:shd w:val="clear" w:color="auto" w:fill="FFFFFF"/>
              <w:jc w:val="both"/>
            </w:pPr>
            <w:r w:rsidRPr="00ED52AD">
              <w:t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 на сайті електронного навчання УжНУ e-learn.uzhnu.edu.ua</w:t>
            </w:r>
          </w:p>
        </w:tc>
      </w:tr>
      <w:tr w:rsidR="00DE3B00" w:rsidTr="0049054A">
        <w:tc>
          <w:tcPr>
            <w:tcW w:w="1811" w:type="dxa"/>
            <w:shd w:val="clear" w:color="auto" w:fill="auto"/>
          </w:tcPr>
          <w:p w:rsidR="00DE3B00" w:rsidRDefault="00DE3B00" w:rsidP="0049054A">
            <w:r>
              <w:t>Форма проведення занять</w:t>
            </w:r>
          </w:p>
        </w:tc>
        <w:tc>
          <w:tcPr>
            <w:tcW w:w="8737" w:type="dxa"/>
            <w:shd w:val="clear" w:color="auto" w:fill="auto"/>
          </w:tcPr>
          <w:p w:rsidR="00DE3B00" w:rsidRDefault="00DE3B00" w:rsidP="0049054A">
            <w:r>
              <w:t>аудиторні заняття – лекції, лабораторні роботи</w:t>
            </w:r>
          </w:p>
          <w:p w:rsidR="00DE3B00" w:rsidRDefault="00DE3B00" w:rsidP="0049054A">
            <w:r>
              <w:t>самостійна робота</w:t>
            </w:r>
          </w:p>
        </w:tc>
      </w:tr>
      <w:tr w:rsidR="00DE3B00" w:rsidRPr="00746A71" w:rsidTr="0049054A">
        <w:tc>
          <w:tcPr>
            <w:tcW w:w="1811" w:type="dxa"/>
            <w:shd w:val="clear" w:color="auto" w:fill="auto"/>
          </w:tcPr>
          <w:p w:rsidR="00DE3B00" w:rsidRPr="00746A71" w:rsidRDefault="00DE3B00" w:rsidP="0049054A">
            <w:r>
              <w:br w:type="page"/>
            </w:r>
            <w:r w:rsidRPr="00746A71">
              <w:t>Форма семестрового контролю</w:t>
            </w:r>
          </w:p>
        </w:tc>
        <w:tc>
          <w:tcPr>
            <w:tcW w:w="8737" w:type="dxa"/>
            <w:shd w:val="clear" w:color="auto" w:fill="auto"/>
          </w:tcPr>
          <w:p w:rsidR="00DE3B00" w:rsidRPr="00746A71" w:rsidRDefault="00DE3B00" w:rsidP="0049054A"/>
          <w:p w:rsidR="00DE3B00" w:rsidRPr="00746A71" w:rsidRDefault="00DE3B00" w:rsidP="0049054A">
            <w:r>
              <w:t>залік</w:t>
            </w:r>
            <w:r w:rsidRPr="00746A71">
              <w:t xml:space="preserve"> </w:t>
            </w:r>
          </w:p>
        </w:tc>
      </w:tr>
    </w:tbl>
    <w:p w:rsidR="00DE3B00" w:rsidRDefault="00DE3B00" w:rsidP="00DE3B00"/>
    <w:p w:rsidR="00DE3B00" w:rsidRPr="00C80F22" w:rsidRDefault="00DE3B00" w:rsidP="00DE3B00">
      <w:pPr>
        <w:pStyle w:val="71"/>
        <w:shd w:val="clear" w:color="auto" w:fill="auto"/>
        <w:spacing w:line="240" w:lineRule="auto"/>
        <w:ind w:right="20" w:firstLine="0"/>
        <w:rPr>
          <w:b/>
          <w:sz w:val="24"/>
          <w:szCs w:val="24"/>
          <w:lang w:val="uk-UA"/>
        </w:rPr>
      </w:pPr>
      <w:r w:rsidRPr="00DE3B00">
        <w:rPr>
          <w:b/>
          <w:sz w:val="24"/>
          <w:szCs w:val="24"/>
          <w:lang w:val="ru-RU"/>
        </w:rPr>
        <w:t xml:space="preserve">Ключові результати навчання (знання, уміння та інші </w:t>
      </w:r>
      <w:proofErr w:type="gramStart"/>
      <w:r w:rsidRPr="00DE3B00">
        <w:rPr>
          <w:b/>
          <w:sz w:val="24"/>
          <w:szCs w:val="24"/>
          <w:lang w:val="ru-RU"/>
        </w:rPr>
        <w:t>компетентності )</w:t>
      </w:r>
      <w:proofErr w:type="gramEnd"/>
      <w:r w:rsidRPr="00C80F22">
        <w:rPr>
          <w:b/>
          <w:sz w:val="24"/>
          <w:szCs w:val="24"/>
          <w:lang w:val="uk-UA"/>
        </w:rPr>
        <w:t>:</w:t>
      </w:r>
    </w:p>
    <w:p w:rsidR="00DE3B00" w:rsidRPr="006A13AA" w:rsidRDefault="00DE3B00" w:rsidP="00DE3B00">
      <w:pPr>
        <w:pStyle w:val="71"/>
        <w:shd w:val="clear" w:color="auto" w:fill="auto"/>
        <w:spacing w:line="240" w:lineRule="auto"/>
        <w:ind w:left="20" w:right="20" w:firstLine="689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Ознайомлення та оволодіння 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>метод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ами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синтезу складних функціональних матеріалів,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уміння 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їх одерж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увати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у формі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>монокристалів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тонких плівок, керамік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uk-UA"/>
        </w:rPr>
        <w:t>нанорозмірних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 систем, а також проводити </w:t>
      </w:r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дослідження складних неорганічних матеріалів з використанням сучасних фізичних методів аналізу. Буде </w:t>
      </w:r>
      <w:proofErr w:type="spellStart"/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>пояснено</w:t>
      </w:r>
      <w:proofErr w:type="spellEnd"/>
      <w:r w:rsidRPr="006A13AA">
        <w:rPr>
          <w:rFonts w:ascii="Times New Roman" w:hAnsi="Times New Roman"/>
          <w:bCs/>
          <w:iCs/>
          <w:sz w:val="24"/>
          <w:szCs w:val="24"/>
          <w:lang w:val="uk-UA"/>
        </w:rPr>
        <w:t xml:space="preserve"> вплив форми, класу та властивостей матеріалів на сфери їх практичного використання.</w:t>
      </w:r>
    </w:p>
    <w:p w:rsidR="00DE3B00" w:rsidRDefault="00DE3B00" w:rsidP="00DE3B00">
      <w:pPr>
        <w:tabs>
          <w:tab w:val="left" w:pos="1811"/>
        </w:tabs>
      </w:pPr>
    </w:p>
    <w:p w:rsidR="00DE3B00" w:rsidRPr="00591018" w:rsidRDefault="00DE3B00" w:rsidP="00DE3B00">
      <w:pPr>
        <w:jc w:val="both"/>
        <w:rPr>
          <w:b/>
          <w:u w:val="single"/>
        </w:rPr>
      </w:pPr>
      <w:r w:rsidRPr="00591018">
        <w:rPr>
          <w:b/>
        </w:rPr>
        <w:t>Короткий зміст дисципліни (що буде вивчатися, перелік тем):</w:t>
      </w:r>
    </w:p>
    <w:p w:rsidR="00DE3B00" w:rsidRPr="006A13AA" w:rsidRDefault="00DE3B00" w:rsidP="00DE3B00">
      <w:pPr>
        <w:jc w:val="both"/>
      </w:pPr>
      <w:r w:rsidRPr="006A13AA">
        <w:t>Тема 1. Методи очистки та синтезу складних неорганічних матеріалів.</w:t>
      </w:r>
    </w:p>
    <w:p w:rsidR="00DE3B00" w:rsidRPr="006A13AA" w:rsidRDefault="00DE3B00" w:rsidP="00DE3B00">
      <w:pPr>
        <w:jc w:val="both"/>
      </w:pPr>
      <w:r w:rsidRPr="006A13AA">
        <w:t>Тема 2. Вирощування монокристалів.</w:t>
      </w:r>
    </w:p>
    <w:p w:rsidR="00DE3B00" w:rsidRPr="006A13AA" w:rsidRDefault="00DE3B00" w:rsidP="00DE3B00">
      <w:pPr>
        <w:jc w:val="both"/>
      </w:pPr>
      <w:r w:rsidRPr="006A13AA">
        <w:t xml:space="preserve">Тема 3. Виготовлення керамічних матеріалів та тонких плівок. </w:t>
      </w:r>
    </w:p>
    <w:p w:rsidR="00DE3B00" w:rsidRPr="006A13AA" w:rsidRDefault="00DE3B00" w:rsidP="00DE3B00">
      <w:pPr>
        <w:ind w:left="360" w:hanging="360"/>
        <w:jc w:val="both"/>
      </w:pPr>
      <w:r w:rsidRPr="006A13AA">
        <w:t xml:space="preserve">Тема 4. Якісний та кількісний рентгенівський фазовий аналізи сумішей. Використання рентгеноструктурного аналізу для визначення особливостей будови кристалічної ґратки та типу хімічного зв’язку у сполуках. </w:t>
      </w:r>
    </w:p>
    <w:p w:rsidR="00DE3B00" w:rsidRPr="006A13AA" w:rsidRDefault="00DE3B00" w:rsidP="00DE3B00">
      <w:pPr>
        <w:ind w:left="360" w:hanging="360"/>
        <w:jc w:val="both"/>
      </w:pPr>
      <w:r w:rsidRPr="006A13AA">
        <w:lastRenderedPageBreak/>
        <w:t xml:space="preserve">Тема </w:t>
      </w:r>
      <w:r>
        <w:t>5</w:t>
      </w:r>
      <w:r w:rsidRPr="006A13AA">
        <w:t xml:space="preserve">. </w:t>
      </w:r>
      <w:proofErr w:type="spellStart"/>
      <w:r w:rsidRPr="006A13AA">
        <w:t>Скануюча</w:t>
      </w:r>
      <w:proofErr w:type="spellEnd"/>
      <w:r w:rsidRPr="006A13AA">
        <w:t xml:space="preserve"> електронна мікроскопія. </w:t>
      </w:r>
      <w:proofErr w:type="spellStart"/>
      <w:r w:rsidRPr="006A13AA">
        <w:t>Енергодисперсійна</w:t>
      </w:r>
      <w:proofErr w:type="spellEnd"/>
      <w:r w:rsidRPr="006A13AA">
        <w:t xml:space="preserve"> та рентгенівська флуоресцентна спектроскопія.</w:t>
      </w:r>
    </w:p>
    <w:p w:rsidR="00DE3B00" w:rsidRPr="006A13AA" w:rsidRDefault="00DE3B00" w:rsidP="00DE3B00">
      <w:pPr>
        <w:jc w:val="both"/>
      </w:pPr>
      <w:r w:rsidRPr="006A13AA">
        <w:t xml:space="preserve">Тема </w:t>
      </w:r>
      <w:r>
        <w:t>6</w:t>
      </w:r>
      <w:r w:rsidRPr="006A13AA">
        <w:t>. Оптичні методи дослідження матеріалів.</w:t>
      </w:r>
    </w:p>
    <w:p w:rsidR="00DE3B00" w:rsidRPr="006A13AA" w:rsidRDefault="00DE3B00" w:rsidP="00DE3B00">
      <w:pPr>
        <w:jc w:val="both"/>
      </w:pPr>
      <w:r w:rsidRPr="006A13AA">
        <w:t xml:space="preserve">Тема </w:t>
      </w:r>
      <w:r>
        <w:t>7</w:t>
      </w:r>
      <w:r w:rsidRPr="006A13AA">
        <w:t xml:space="preserve">. Дослідження електричних параметрів. </w:t>
      </w:r>
    </w:p>
    <w:p w:rsidR="00DE3B00" w:rsidRPr="006A13AA" w:rsidRDefault="00DE3B00" w:rsidP="00DE3B00">
      <w:pPr>
        <w:jc w:val="both"/>
      </w:pPr>
      <w:r w:rsidRPr="006A13AA">
        <w:t xml:space="preserve">Тема </w:t>
      </w:r>
      <w:r>
        <w:t>8</w:t>
      </w:r>
      <w:r w:rsidRPr="006A13AA">
        <w:t xml:space="preserve">. Використання неорганічних речовин у різних галузях промисловості. </w:t>
      </w:r>
    </w:p>
    <w:p w:rsidR="00DE3B00" w:rsidRPr="006A13AA" w:rsidRDefault="00DE3B00" w:rsidP="00DE3B00">
      <w:pPr>
        <w:ind w:left="360" w:hanging="360"/>
        <w:jc w:val="both"/>
      </w:pPr>
      <w:r w:rsidRPr="006A13AA">
        <w:t xml:space="preserve">Тема </w:t>
      </w:r>
      <w:r>
        <w:t>9</w:t>
      </w:r>
      <w:r w:rsidRPr="006A13AA">
        <w:t xml:space="preserve">. Встановлення закономірностей склад-структура-властивості з метою направленого синтезу нових речовин. </w:t>
      </w:r>
    </w:p>
    <w:p w:rsidR="005A158D" w:rsidRDefault="005A158D">
      <w:bookmarkStart w:id="0" w:name="_GoBack"/>
      <w:bookmarkEnd w:id="0"/>
    </w:p>
    <w:sectPr w:rsidR="005A15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00"/>
    <w:rsid w:val="005A158D"/>
    <w:rsid w:val="00724807"/>
    <w:rsid w:val="009C2383"/>
    <w:rsid w:val="00D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F6AF2-6563-4DCD-B841-3C8525C4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1"/>
    <w:rsid w:val="00DE3B00"/>
    <w:rPr>
      <w:rFonts w:ascii="Palatino Linotype" w:hAnsi="Palatino Linotype"/>
      <w:spacing w:val="-5"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E3B00"/>
    <w:pPr>
      <w:widowControl w:val="0"/>
      <w:shd w:val="clear" w:color="auto" w:fill="FFFFFF"/>
      <w:spacing w:line="219" w:lineRule="exact"/>
      <w:ind w:hanging="1100"/>
      <w:jc w:val="both"/>
    </w:pPr>
    <w:rPr>
      <w:rFonts w:ascii="Palatino Linotype" w:eastAsiaTheme="minorHAnsi" w:hAnsi="Palatino Linotype" w:cstheme="minorBidi"/>
      <w:spacing w:val="-5"/>
      <w:sz w:val="18"/>
      <w:szCs w:val="18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</dc:creator>
  <cp:keywords/>
  <dc:description/>
  <cp:lastModifiedBy>org1</cp:lastModifiedBy>
  <cp:revision>1</cp:revision>
  <dcterms:created xsi:type="dcterms:W3CDTF">2023-12-27T14:23:00Z</dcterms:created>
  <dcterms:modified xsi:type="dcterms:W3CDTF">2023-12-27T14:23:00Z</dcterms:modified>
</cp:coreProperties>
</file>